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CBB4" w14:textId="77777777" w:rsidR="00C44D9C" w:rsidRDefault="00C44D9C">
      <w:pPr>
        <w:spacing w:line="240" w:lineRule="exact"/>
        <w:rPr>
          <w:sz w:val="24"/>
          <w:szCs w:val="24"/>
        </w:rPr>
      </w:pPr>
      <w:bookmarkStart w:id="0" w:name="_page_55_0"/>
    </w:p>
    <w:p w14:paraId="2CB493CE" w14:textId="77777777" w:rsidR="00C44D9C" w:rsidRDefault="00C44D9C">
      <w:pPr>
        <w:spacing w:line="240" w:lineRule="exact"/>
        <w:rPr>
          <w:sz w:val="24"/>
          <w:szCs w:val="24"/>
        </w:rPr>
      </w:pPr>
    </w:p>
    <w:p w14:paraId="26971064" w14:textId="77777777" w:rsidR="00C44D9C" w:rsidRDefault="00C44D9C">
      <w:pPr>
        <w:spacing w:line="240" w:lineRule="exact"/>
        <w:rPr>
          <w:sz w:val="24"/>
          <w:szCs w:val="24"/>
        </w:rPr>
      </w:pPr>
    </w:p>
    <w:p w14:paraId="0C5C9BE8" w14:textId="77777777" w:rsidR="00C44D9C" w:rsidRDefault="00C44D9C">
      <w:pPr>
        <w:spacing w:line="240" w:lineRule="exact"/>
        <w:rPr>
          <w:sz w:val="24"/>
          <w:szCs w:val="24"/>
        </w:rPr>
      </w:pPr>
    </w:p>
    <w:p w14:paraId="57D5C302" w14:textId="77777777" w:rsidR="00C44D9C" w:rsidRDefault="00C44D9C">
      <w:pPr>
        <w:spacing w:after="11" w:line="160" w:lineRule="exact"/>
        <w:rPr>
          <w:sz w:val="16"/>
          <w:szCs w:val="16"/>
        </w:rPr>
      </w:pPr>
    </w:p>
    <w:p w14:paraId="3EA7189D" w14:textId="19EF13A0" w:rsidR="00C44D9C" w:rsidRDefault="00673A4F">
      <w:pPr>
        <w:widowControl w:val="0"/>
        <w:spacing w:line="240" w:lineRule="auto"/>
        <w:ind w:left="1" w:right="-20"/>
        <w:rPr>
          <w:rFonts w:ascii="Arial" w:eastAsia="Arial" w:hAnsi="Arial" w:cs="Arial"/>
          <w:color w:val="000000"/>
        </w:rPr>
      </w:pPr>
      <w:r>
        <w:rPr>
          <w:rFonts w:ascii="Arial" w:hAnsi="Arial"/>
          <w:color w:val="000000"/>
        </w:rPr>
        <w:t>Le 29 janvier 2019</w:t>
      </w:r>
    </w:p>
    <w:p w14:paraId="2B6826AA" w14:textId="77777777" w:rsidR="00C44D9C" w:rsidRDefault="00C44D9C">
      <w:pPr>
        <w:spacing w:after="13" w:line="240" w:lineRule="exact"/>
        <w:rPr>
          <w:rFonts w:ascii="Arial" w:eastAsia="Arial" w:hAnsi="Arial" w:cs="Arial"/>
          <w:sz w:val="24"/>
          <w:szCs w:val="24"/>
        </w:rPr>
      </w:pPr>
    </w:p>
    <w:p w14:paraId="55A00340" w14:textId="77777777" w:rsidR="00C44D9C" w:rsidRDefault="00673A4F">
      <w:pPr>
        <w:widowControl w:val="0"/>
        <w:spacing w:line="239" w:lineRule="auto"/>
        <w:ind w:left="1" w:right="6035"/>
        <w:rPr>
          <w:rFonts w:ascii="Arial" w:eastAsia="Arial" w:hAnsi="Arial" w:cs="Arial"/>
          <w:color w:val="000000"/>
        </w:rPr>
      </w:pPr>
      <w:r>
        <w:rPr>
          <w:rFonts w:ascii="Arial" w:hAnsi="Arial"/>
          <w:color w:val="000000"/>
        </w:rPr>
        <w:t>Maire John Tory et membres du conseil municipal de la Ville de Toronto</w:t>
      </w:r>
    </w:p>
    <w:p w14:paraId="76A990A1" w14:textId="77777777" w:rsidR="00C44D9C" w:rsidRDefault="00673A4F">
      <w:pPr>
        <w:widowControl w:val="0"/>
        <w:spacing w:before="3" w:line="239" w:lineRule="auto"/>
        <w:ind w:left="1" w:right="-20"/>
        <w:rPr>
          <w:rFonts w:ascii="Arial" w:eastAsia="Arial" w:hAnsi="Arial" w:cs="Arial"/>
          <w:color w:val="000000"/>
        </w:rPr>
      </w:pPr>
      <w:r>
        <w:rPr>
          <w:rFonts w:ascii="Arial" w:hAnsi="Arial"/>
          <w:color w:val="000000"/>
        </w:rPr>
        <w:t>a/s de Marilyn </w:t>
      </w:r>
      <w:proofErr w:type="spellStart"/>
      <w:r>
        <w:rPr>
          <w:rFonts w:ascii="Arial" w:hAnsi="Arial"/>
          <w:color w:val="000000"/>
        </w:rPr>
        <w:t>Toft</w:t>
      </w:r>
      <w:proofErr w:type="spellEnd"/>
    </w:p>
    <w:p w14:paraId="621E5D48" w14:textId="77777777" w:rsidR="00C44D9C" w:rsidRDefault="00673A4F">
      <w:pPr>
        <w:widowControl w:val="0"/>
        <w:spacing w:line="240" w:lineRule="auto"/>
        <w:ind w:left="1" w:right="6736"/>
        <w:rPr>
          <w:rFonts w:ascii="Arial" w:eastAsia="Arial" w:hAnsi="Arial" w:cs="Arial"/>
          <w:color w:val="000000"/>
        </w:rPr>
      </w:pPr>
      <w:r>
        <w:rPr>
          <w:rFonts w:ascii="Arial" w:hAnsi="Arial"/>
          <w:color w:val="000000"/>
        </w:rPr>
        <w:t>12</w:t>
      </w:r>
      <w:r>
        <w:rPr>
          <w:rFonts w:ascii="Arial" w:hAnsi="Arial"/>
          <w:color w:val="000000"/>
          <w:vertAlign w:val="superscript"/>
        </w:rPr>
        <w:t>e</w:t>
      </w:r>
      <w:r>
        <w:rPr>
          <w:rFonts w:ascii="Arial" w:hAnsi="Arial"/>
          <w:color w:val="000000"/>
        </w:rPr>
        <w:t> étage, tour Ouest, hôtel de ville, 100, rue Queen Ouest, Toronto (Ontario)  M5H 2N2</w:t>
      </w:r>
    </w:p>
    <w:p w14:paraId="41ED8978" w14:textId="77777777" w:rsidR="00C44D9C" w:rsidRDefault="00C44D9C">
      <w:pPr>
        <w:spacing w:after="13" w:line="240" w:lineRule="exact"/>
        <w:rPr>
          <w:rFonts w:ascii="Arial" w:eastAsia="Arial" w:hAnsi="Arial" w:cs="Arial"/>
          <w:sz w:val="24"/>
          <w:szCs w:val="24"/>
        </w:rPr>
      </w:pPr>
    </w:p>
    <w:p w14:paraId="50BF932A" w14:textId="77777777" w:rsidR="00C44D9C" w:rsidRDefault="00673A4F">
      <w:pPr>
        <w:widowControl w:val="0"/>
        <w:spacing w:line="240" w:lineRule="auto"/>
        <w:ind w:left="1" w:right="-20"/>
        <w:rPr>
          <w:rFonts w:ascii="Arial" w:eastAsia="Arial" w:hAnsi="Arial" w:cs="Arial"/>
          <w:color w:val="000000"/>
        </w:rPr>
      </w:pPr>
      <w:r>
        <w:rPr>
          <w:rFonts w:ascii="Arial" w:hAnsi="Arial"/>
          <w:color w:val="000000"/>
        </w:rPr>
        <w:t>Bonjour,</w:t>
      </w:r>
    </w:p>
    <w:p w14:paraId="607D928A" w14:textId="77777777" w:rsidR="00C44D9C" w:rsidRDefault="00C44D9C">
      <w:pPr>
        <w:spacing w:after="9" w:line="240" w:lineRule="exact"/>
        <w:rPr>
          <w:rFonts w:ascii="Arial" w:eastAsia="Arial" w:hAnsi="Arial" w:cs="Arial"/>
          <w:sz w:val="24"/>
          <w:szCs w:val="24"/>
        </w:rPr>
      </w:pPr>
    </w:p>
    <w:p w14:paraId="4C6BA1A2" w14:textId="77777777" w:rsidR="00C44D9C" w:rsidRDefault="00673A4F">
      <w:pPr>
        <w:widowControl w:val="0"/>
        <w:spacing w:line="240" w:lineRule="auto"/>
        <w:ind w:left="1" w:right="-20"/>
        <w:rPr>
          <w:rFonts w:ascii="Arial" w:eastAsia="Arial" w:hAnsi="Arial" w:cs="Arial"/>
          <w:b/>
          <w:bCs/>
          <w:color w:val="000000"/>
        </w:rPr>
      </w:pPr>
      <w:r>
        <w:rPr>
          <w:rFonts w:ascii="Arial" w:hAnsi="Arial"/>
          <w:b/>
          <w:color w:val="000000"/>
          <w:u w:val="single"/>
        </w:rPr>
        <w:t>Objet :  Point EX1.1 de l’ordre du jour – Mise en œuvre de l’initiative « </w:t>
      </w:r>
      <w:proofErr w:type="spellStart"/>
      <w:r>
        <w:rPr>
          <w:rFonts w:ascii="Arial" w:hAnsi="Arial"/>
          <w:b/>
          <w:color w:val="000000"/>
          <w:u w:val="single"/>
        </w:rPr>
        <w:t>Housing</w:t>
      </w:r>
      <w:proofErr w:type="spellEnd"/>
      <w:r>
        <w:rPr>
          <w:rFonts w:ascii="Arial" w:hAnsi="Arial"/>
          <w:b/>
          <w:color w:val="000000"/>
          <w:u w:val="single"/>
        </w:rPr>
        <w:t xml:space="preserve"> </w:t>
      </w:r>
      <w:proofErr w:type="spellStart"/>
      <w:r>
        <w:rPr>
          <w:rFonts w:ascii="Arial" w:hAnsi="Arial"/>
          <w:b/>
          <w:color w:val="000000"/>
          <w:u w:val="single"/>
        </w:rPr>
        <w:t>Now</w:t>
      </w:r>
      <w:proofErr w:type="spellEnd"/>
      <w:r>
        <w:rPr>
          <w:rFonts w:ascii="Arial" w:hAnsi="Arial"/>
          <w:b/>
          <w:color w:val="000000"/>
          <w:u w:val="single"/>
        </w:rPr>
        <w:t> »</w:t>
      </w:r>
    </w:p>
    <w:p w14:paraId="58249419" w14:textId="77777777" w:rsidR="00C44D9C" w:rsidRDefault="00C44D9C">
      <w:pPr>
        <w:spacing w:after="16" w:line="240" w:lineRule="exact"/>
        <w:rPr>
          <w:rFonts w:ascii="Arial" w:eastAsia="Arial" w:hAnsi="Arial" w:cs="Arial"/>
          <w:sz w:val="24"/>
          <w:szCs w:val="24"/>
        </w:rPr>
      </w:pPr>
    </w:p>
    <w:p w14:paraId="0E527188" w14:textId="77777777" w:rsidR="00C44D9C" w:rsidRDefault="00673A4F">
      <w:pPr>
        <w:widowControl w:val="0"/>
        <w:spacing w:line="239" w:lineRule="auto"/>
        <w:ind w:left="1" w:right="644"/>
        <w:rPr>
          <w:rFonts w:ascii="Arial" w:eastAsia="Arial" w:hAnsi="Arial" w:cs="Arial"/>
          <w:color w:val="000000"/>
        </w:rPr>
      </w:pPr>
      <w:r>
        <w:rPr>
          <w:rFonts w:ascii="Arial" w:hAnsi="Arial"/>
          <w:color w:val="000000"/>
        </w:rPr>
        <w:t>Je vous écris au nom du Centre ontarien de défense des droits des locataires, un organisme juridique communautaire financé par Aide juridique Ontario qui offre des services juridiques aux locataires à revenu modeste de l’Ontario sur des questions systémiques qui affectent leur capacité à conserver un logement décent pour eux-mêmes et leurs familles.</w:t>
      </w:r>
    </w:p>
    <w:p w14:paraId="0BDA17D8" w14:textId="77777777" w:rsidR="00C44D9C" w:rsidRDefault="00C44D9C">
      <w:pPr>
        <w:spacing w:after="14" w:line="240" w:lineRule="exact"/>
        <w:rPr>
          <w:rFonts w:ascii="Arial" w:eastAsia="Arial" w:hAnsi="Arial" w:cs="Arial"/>
          <w:sz w:val="24"/>
          <w:szCs w:val="24"/>
        </w:rPr>
      </w:pPr>
    </w:p>
    <w:p w14:paraId="48D17E1A" w14:textId="77777777" w:rsidR="00C44D9C" w:rsidRDefault="00673A4F">
      <w:pPr>
        <w:widowControl w:val="0"/>
        <w:spacing w:line="239" w:lineRule="auto"/>
        <w:ind w:left="1" w:right="629"/>
        <w:rPr>
          <w:rFonts w:ascii="Arial" w:eastAsia="Arial" w:hAnsi="Arial" w:cs="Arial"/>
          <w:color w:val="000000"/>
        </w:rPr>
      </w:pPr>
      <w:r>
        <w:rPr>
          <w:rFonts w:ascii="Arial" w:hAnsi="Arial"/>
          <w:color w:val="000000"/>
        </w:rPr>
        <w:t>Nous soutenons votre initiative « </w:t>
      </w:r>
      <w:proofErr w:type="spellStart"/>
      <w:r>
        <w:rPr>
          <w:rFonts w:ascii="Arial" w:hAnsi="Arial"/>
          <w:color w:val="000000"/>
        </w:rPr>
        <w:t>Housing</w:t>
      </w:r>
      <w:proofErr w:type="spellEnd"/>
      <w:r>
        <w:rPr>
          <w:rFonts w:ascii="Arial" w:hAnsi="Arial"/>
          <w:color w:val="000000"/>
        </w:rPr>
        <w:t xml:space="preserve"> </w:t>
      </w:r>
      <w:proofErr w:type="spellStart"/>
      <w:r>
        <w:rPr>
          <w:rFonts w:ascii="Arial" w:hAnsi="Arial"/>
          <w:color w:val="000000"/>
        </w:rPr>
        <w:t>Now</w:t>
      </w:r>
      <w:proofErr w:type="spellEnd"/>
      <w:r>
        <w:rPr>
          <w:rFonts w:ascii="Arial" w:hAnsi="Arial"/>
          <w:color w:val="000000"/>
        </w:rPr>
        <w:t> » qui consiste à utiliser les terrains municipaux excédentaires pour construire des logements abordables très nécessaires, mais nous recommandons que cette ressource publique, et d’autres contributions municipales telles que les exemptions des droits d’aménagement, répondent en priorité aux besoins les plus importants de notre ville, à savoir des logements locatifs pour les locataires à faible revenu qui ne peuvent pas payer les loyers du marché privé. La liste d’attente active pour les logement</w:t>
      </w:r>
      <w:r>
        <w:rPr>
          <w:rFonts w:ascii="Arial" w:hAnsi="Arial"/>
          <w:color w:val="000000"/>
        </w:rPr>
        <w:t>s à loyer indexé sur le revenu à Toronto comptait 96 828 ménages au T3 2018.</w:t>
      </w:r>
    </w:p>
    <w:p w14:paraId="27DF93F9" w14:textId="77777777" w:rsidR="00C44D9C" w:rsidRDefault="00C44D9C">
      <w:pPr>
        <w:spacing w:after="14" w:line="240" w:lineRule="exact"/>
        <w:rPr>
          <w:rFonts w:ascii="Arial" w:eastAsia="Arial" w:hAnsi="Arial" w:cs="Arial"/>
          <w:sz w:val="24"/>
          <w:szCs w:val="24"/>
        </w:rPr>
      </w:pPr>
    </w:p>
    <w:p w14:paraId="473C79D8" w14:textId="77777777" w:rsidR="00C44D9C" w:rsidRDefault="00673A4F">
      <w:pPr>
        <w:widowControl w:val="0"/>
        <w:spacing w:line="240" w:lineRule="auto"/>
        <w:ind w:left="1" w:right="-20"/>
        <w:rPr>
          <w:rFonts w:ascii="Arial" w:eastAsia="Arial" w:hAnsi="Arial" w:cs="Arial"/>
          <w:color w:val="000000"/>
        </w:rPr>
      </w:pPr>
      <w:r>
        <w:rPr>
          <w:rFonts w:ascii="Arial" w:hAnsi="Arial"/>
          <w:color w:val="000000"/>
        </w:rPr>
        <w:t>Nous vous demandons d’envisager de modifier cette initiative comme suit :</w:t>
      </w:r>
    </w:p>
    <w:p w14:paraId="761B2AC2" w14:textId="77777777" w:rsidR="00C44D9C" w:rsidRDefault="00C44D9C">
      <w:pPr>
        <w:spacing w:after="14" w:line="240" w:lineRule="exact"/>
        <w:rPr>
          <w:rFonts w:ascii="Arial" w:eastAsia="Arial" w:hAnsi="Arial" w:cs="Arial"/>
          <w:sz w:val="24"/>
          <w:szCs w:val="24"/>
        </w:rPr>
      </w:pPr>
    </w:p>
    <w:p w14:paraId="0B4445C6" w14:textId="77777777" w:rsidR="00C44D9C" w:rsidRDefault="00673A4F">
      <w:pPr>
        <w:widowControl w:val="0"/>
        <w:spacing w:line="239" w:lineRule="auto"/>
        <w:ind w:left="721" w:right="641" w:hanging="360"/>
        <w:rPr>
          <w:rFonts w:ascii="Arial" w:eastAsia="Arial" w:hAnsi="Arial" w:cs="Arial"/>
          <w:color w:val="000000"/>
        </w:rPr>
      </w:pPr>
      <w:r>
        <w:rPr>
          <w:rFonts w:ascii="Arial" w:hAnsi="Arial"/>
          <w:color w:val="000000"/>
        </w:rPr>
        <w:t>1.  Augmenter l’objectif de logements locatifs très abordables pour qu’ils représentent au moins 33 % de tous les logements locatifs construits.</w:t>
      </w:r>
    </w:p>
    <w:p w14:paraId="5535629E" w14:textId="77777777" w:rsidR="00C44D9C" w:rsidRDefault="00673A4F">
      <w:pPr>
        <w:widowControl w:val="0"/>
        <w:spacing w:before="2" w:line="239" w:lineRule="auto"/>
        <w:ind w:left="720" w:right="595" w:hanging="359"/>
        <w:rPr>
          <w:rFonts w:ascii="Arial" w:eastAsia="Arial" w:hAnsi="Arial" w:cs="Arial"/>
          <w:color w:val="000000"/>
        </w:rPr>
      </w:pPr>
      <w:r>
        <w:rPr>
          <w:rFonts w:ascii="Arial" w:hAnsi="Arial"/>
          <w:color w:val="000000"/>
        </w:rPr>
        <w:t>2.  Lier les loyers très abordables aux revenus des locataires plutôt qu’aux loyers moyens du marché.</w:t>
      </w:r>
    </w:p>
    <w:p w14:paraId="7C152F3F" w14:textId="77777777" w:rsidR="00C44D9C" w:rsidRDefault="00673A4F">
      <w:pPr>
        <w:widowControl w:val="0"/>
        <w:spacing w:before="3" w:line="239" w:lineRule="auto"/>
        <w:ind w:left="720" w:right="1253" w:hanging="359"/>
        <w:rPr>
          <w:rFonts w:ascii="Arial" w:eastAsia="Arial" w:hAnsi="Arial" w:cs="Arial"/>
          <w:color w:val="000000"/>
        </w:rPr>
      </w:pPr>
      <w:r>
        <w:rPr>
          <w:rFonts w:ascii="Arial" w:hAnsi="Arial"/>
          <w:color w:val="000000"/>
        </w:rPr>
        <w:t>3.  Donner la priorité à la propriété des nouveaux logements locatifs abordables par des organismes à but non lucratif et des fournisseurs de logements coopératifs.</w:t>
      </w:r>
    </w:p>
    <w:p w14:paraId="53C27AA6" w14:textId="77777777" w:rsidR="00C44D9C" w:rsidRDefault="00C44D9C">
      <w:pPr>
        <w:spacing w:after="14" w:line="240" w:lineRule="exact"/>
        <w:rPr>
          <w:rFonts w:ascii="Arial" w:eastAsia="Arial" w:hAnsi="Arial" w:cs="Arial"/>
          <w:sz w:val="24"/>
          <w:szCs w:val="24"/>
        </w:rPr>
      </w:pPr>
    </w:p>
    <w:p w14:paraId="66E80865" w14:textId="77777777" w:rsidR="00C44D9C" w:rsidRDefault="00673A4F">
      <w:pPr>
        <w:widowControl w:val="0"/>
        <w:spacing w:line="240" w:lineRule="auto"/>
        <w:ind w:right="-20"/>
        <w:rPr>
          <w:rFonts w:ascii="Arial" w:eastAsia="Arial" w:hAnsi="Arial" w:cs="Arial"/>
          <w:color w:val="000000"/>
        </w:rPr>
      </w:pPr>
      <w:r>
        <w:rPr>
          <w:rFonts w:ascii="Arial" w:hAnsi="Arial"/>
          <w:color w:val="000000"/>
        </w:rPr>
        <w:t>Nous vous remercions de la grande attention que vous porterez à nos recommandations.</w:t>
      </w:r>
    </w:p>
    <w:p w14:paraId="6E96FF94" w14:textId="77777777" w:rsidR="00C44D9C" w:rsidRDefault="00C44D9C">
      <w:pPr>
        <w:spacing w:after="13" w:line="240" w:lineRule="exact"/>
        <w:rPr>
          <w:rFonts w:ascii="Arial" w:eastAsia="Arial" w:hAnsi="Arial" w:cs="Arial"/>
          <w:sz w:val="24"/>
          <w:szCs w:val="24"/>
        </w:rPr>
      </w:pPr>
    </w:p>
    <w:p w14:paraId="31D7B865" w14:textId="77777777" w:rsidR="00C44D9C" w:rsidRDefault="00673A4F">
      <w:pPr>
        <w:widowControl w:val="0"/>
        <w:spacing w:line="236" w:lineRule="auto"/>
        <w:ind w:right="-20"/>
        <w:rPr>
          <w:rFonts w:ascii="Arial" w:eastAsia="Arial" w:hAnsi="Arial" w:cs="Arial"/>
          <w:color w:val="000000"/>
        </w:rPr>
      </w:pPr>
      <w:r>
        <w:rPr>
          <w:rFonts w:ascii="Arial" w:hAnsi="Arial"/>
          <w:color w:val="000000"/>
        </w:rPr>
        <w:t>Cordialement,</w:t>
      </w:r>
    </w:p>
    <w:p w14:paraId="3BC9B643" w14:textId="77777777" w:rsidR="00C44D9C" w:rsidRDefault="00673A4F">
      <w:pPr>
        <w:widowControl w:val="0"/>
        <w:spacing w:line="236" w:lineRule="auto"/>
        <w:ind w:right="-20"/>
        <w:rPr>
          <w:rFonts w:ascii="Arial" w:eastAsia="Arial" w:hAnsi="Arial" w:cs="Arial"/>
          <w:b/>
          <w:bCs/>
          <w:color w:val="000000"/>
        </w:rPr>
      </w:pPr>
      <w:r>
        <w:rPr>
          <w:rFonts w:ascii="Arial" w:hAnsi="Arial"/>
          <w:b/>
          <w:color w:val="000000"/>
        </w:rPr>
        <w:t>Au nom du</w:t>
      </w:r>
      <w:r>
        <w:rPr>
          <w:rFonts w:ascii="Arial" w:hAnsi="Arial"/>
          <w:color w:val="000000"/>
        </w:rPr>
        <w:t xml:space="preserve"> </w:t>
      </w:r>
      <w:r>
        <w:rPr>
          <w:rFonts w:ascii="Arial" w:hAnsi="Arial"/>
          <w:b/>
          <w:color w:val="000000"/>
        </w:rPr>
        <w:t>Centre ontarien de défense des droits des locataires</w:t>
      </w:r>
    </w:p>
    <w:p w14:paraId="4461EB53" w14:textId="77777777" w:rsidR="00C44D9C" w:rsidRDefault="00C44D9C">
      <w:pPr>
        <w:spacing w:line="240" w:lineRule="exact"/>
        <w:rPr>
          <w:rFonts w:ascii="Arial" w:eastAsia="Arial" w:hAnsi="Arial" w:cs="Arial"/>
          <w:sz w:val="24"/>
          <w:szCs w:val="24"/>
        </w:rPr>
      </w:pPr>
    </w:p>
    <w:p w14:paraId="7B8DB7D3" w14:textId="77777777" w:rsidR="00C44D9C" w:rsidRDefault="00C44D9C">
      <w:pPr>
        <w:spacing w:line="240" w:lineRule="exact"/>
        <w:rPr>
          <w:rFonts w:ascii="Arial" w:eastAsia="Arial" w:hAnsi="Arial" w:cs="Arial"/>
          <w:sz w:val="24"/>
          <w:szCs w:val="24"/>
        </w:rPr>
      </w:pPr>
    </w:p>
    <w:p w14:paraId="06D21058" w14:textId="77777777" w:rsidR="00C44D9C" w:rsidRDefault="00C44D9C">
      <w:pPr>
        <w:spacing w:line="240" w:lineRule="exact"/>
        <w:rPr>
          <w:rFonts w:ascii="Arial" w:eastAsia="Arial" w:hAnsi="Arial" w:cs="Arial"/>
          <w:sz w:val="24"/>
          <w:szCs w:val="24"/>
        </w:rPr>
      </w:pPr>
    </w:p>
    <w:p w14:paraId="43C9A8A8" w14:textId="77777777" w:rsidR="00C44D9C" w:rsidRDefault="00C44D9C">
      <w:pPr>
        <w:spacing w:line="240" w:lineRule="exact"/>
        <w:rPr>
          <w:rFonts w:ascii="Arial" w:eastAsia="Arial" w:hAnsi="Arial" w:cs="Arial"/>
          <w:sz w:val="24"/>
          <w:szCs w:val="24"/>
        </w:rPr>
      </w:pPr>
    </w:p>
    <w:p w14:paraId="2A5800B6" w14:textId="77777777" w:rsidR="00C44D9C" w:rsidRDefault="00C44D9C">
      <w:pPr>
        <w:spacing w:after="119" w:line="240" w:lineRule="exact"/>
        <w:rPr>
          <w:rFonts w:ascii="Arial" w:eastAsia="Arial" w:hAnsi="Arial" w:cs="Arial"/>
          <w:sz w:val="24"/>
          <w:szCs w:val="24"/>
        </w:rPr>
      </w:pPr>
    </w:p>
    <w:p w14:paraId="0D200B21" w14:textId="77777777" w:rsidR="00C44D9C" w:rsidRDefault="00673A4F">
      <w:pPr>
        <w:widowControl w:val="0"/>
        <w:spacing w:line="240" w:lineRule="auto"/>
        <w:ind w:left="1" w:right="-20"/>
        <w:rPr>
          <w:rFonts w:ascii="Arial" w:eastAsia="Arial" w:hAnsi="Arial" w:cs="Arial"/>
          <w:color w:val="000000"/>
        </w:rPr>
      </w:pPr>
      <w:r>
        <w:rPr>
          <w:rFonts w:ascii="Arial" w:hAnsi="Arial"/>
          <w:color w:val="000000"/>
        </w:rPr>
        <w:t>Mary </w:t>
      </w:r>
      <w:proofErr w:type="spellStart"/>
      <w:r>
        <w:rPr>
          <w:rFonts w:ascii="Arial" w:hAnsi="Arial"/>
          <w:color w:val="000000"/>
        </w:rPr>
        <w:t>Todorow</w:t>
      </w:r>
      <w:proofErr w:type="spellEnd"/>
    </w:p>
    <w:p w14:paraId="2157AFA1" w14:textId="77777777" w:rsidR="00C44D9C" w:rsidRDefault="00673A4F">
      <w:pPr>
        <w:widowControl w:val="0"/>
        <w:spacing w:before="1" w:line="240" w:lineRule="auto"/>
        <w:ind w:left="1" w:right="-20"/>
        <w:rPr>
          <w:rFonts w:ascii="Arial" w:eastAsia="Arial" w:hAnsi="Arial" w:cs="Arial"/>
          <w:color w:val="000000"/>
        </w:rPr>
      </w:pPr>
      <w:r>
        <w:rPr>
          <w:rFonts w:ascii="Arial" w:hAnsi="Arial"/>
          <w:color w:val="000000"/>
        </w:rPr>
        <w:t>Analyste de la recherche et des politiques</w:t>
      </w:r>
      <w:bookmarkEnd w:id="0"/>
    </w:p>
    <w:sectPr w:rsidR="00C44D9C">
      <w:headerReference w:type="even" r:id="rId6"/>
      <w:headerReference w:type="default" r:id="rId7"/>
      <w:footerReference w:type="even" r:id="rId8"/>
      <w:footerReference w:type="default" r:id="rId9"/>
      <w:headerReference w:type="first" r:id="rId10"/>
      <w:footerReference w:type="first" r:id="rId11"/>
      <w:type w:val="continuous"/>
      <w:pgSz w:w="12240" w:h="15840"/>
      <w:pgMar w:top="1134" w:right="850" w:bottom="0" w:left="1439"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E1FD" w14:textId="77777777" w:rsidR="00635344" w:rsidRDefault="00635344" w:rsidP="00635344">
      <w:pPr>
        <w:spacing w:line="240" w:lineRule="auto"/>
      </w:pPr>
      <w:r>
        <w:separator/>
      </w:r>
    </w:p>
  </w:endnote>
  <w:endnote w:type="continuationSeparator" w:id="0">
    <w:p w14:paraId="491B9D4C" w14:textId="77777777" w:rsidR="00635344" w:rsidRDefault="00635344" w:rsidP="006353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4DDFB" w14:textId="77777777" w:rsidR="00635344" w:rsidRDefault="0063534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B512" w14:textId="3C948A05" w:rsidR="00635344" w:rsidRDefault="00673A4F">
    <w:pPr>
      <w:pStyle w:val="Pieddepage"/>
    </w:pPr>
    <w:r>
      <w:rPr>
        <w:noProof/>
      </w:rPr>
      <w:drawing>
        <wp:anchor distT="0" distB="0" distL="114300" distR="114300" simplePos="0" relativeHeight="251658752" behindDoc="0" locked="0" layoutInCell="1" allowOverlap="1" wp14:anchorId="0855651B" wp14:editId="4F147CCC">
          <wp:simplePos x="0" y="0"/>
          <wp:positionH relativeFrom="column">
            <wp:posOffset>0</wp:posOffset>
          </wp:positionH>
          <wp:positionV relativeFrom="paragraph">
            <wp:posOffset>-635</wp:posOffset>
          </wp:positionV>
          <wp:extent cx="5273675" cy="492760"/>
          <wp:effectExtent l="0" t="0" r="3175" b="2540"/>
          <wp:wrapNone/>
          <wp:docPr id="15559731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73152" name=""/>
                  <pic:cNvPicPr/>
                </pic:nvPicPr>
                <pic:blipFill rotWithShape="1">
                  <a:blip r:embed="rId1">
                    <a:extLst>
                      <a:ext uri="{28A0092B-C50C-407E-A947-70E740481C1C}">
                        <a14:useLocalDpi xmlns:a14="http://schemas.microsoft.com/office/drawing/2010/main" val="0"/>
                      </a:ext>
                    </a:extLst>
                  </a:blip>
                  <a:srcRect l="24681" t="28667" r="24350" b="62865"/>
                  <a:stretch/>
                </pic:blipFill>
                <pic:spPr bwMode="auto">
                  <a:xfrm>
                    <a:off x="0" y="0"/>
                    <a:ext cx="5273675" cy="492760"/>
                  </a:xfrm>
                  <a:prstGeom prst="rect">
                    <a:avLst/>
                  </a:prstGeom>
                  <a:ln>
                    <a:noFill/>
                  </a:ln>
                  <a:extLst>
                    <a:ext uri="{53640926-AAD7-44D8-BBD7-CCE9431645EC}">
                      <a14:shadowObscured xmlns:a14="http://schemas.microsoft.com/office/drawing/2010/main"/>
                    </a:ext>
                  </a:extLst>
                </pic:spPr>
              </pic:pic>
            </a:graphicData>
          </a:graphic>
        </wp:anchor>
      </w:drawing>
    </w:r>
  </w:p>
  <w:p w14:paraId="44A26000" w14:textId="77777777" w:rsidR="00635344" w:rsidRDefault="0063534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AB74" w14:textId="77777777" w:rsidR="00635344" w:rsidRDefault="006353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87D8" w14:textId="77777777" w:rsidR="00635344" w:rsidRDefault="00635344" w:rsidP="00635344">
      <w:pPr>
        <w:spacing w:line="240" w:lineRule="auto"/>
      </w:pPr>
      <w:r>
        <w:separator/>
      </w:r>
    </w:p>
  </w:footnote>
  <w:footnote w:type="continuationSeparator" w:id="0">
    <w:p w14:paraId="6FED00D7" w14:textId="77777777" w:rsidR="00635344" w:rsidRDefault="00635344" w:rsidP="006353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FF20" w14:textId="77777777" w:rsidR="00635344" w:rsidRDefault="0063534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5F19" w14:textId="2027A21E" w:rsidR="00635344" w:rsidRDefault="00673A4F">
    <w:pPr>
      <w:pStyle w:val="En-tte"/>
    </w:pPr>
    <w:r>
      <w:rPr>
        <w:noProof/>
      </w:rPr>
      <w:drawing>
        <wp:anchor distT="0" distB="0" distL="114300" distR="114300" simplePos="0" relativeHeight="251660800" behindDoc="0" locked="0" layoutInCell="1" allowOverlap="1" wp14:anchorId="7834B8A8" wp14:editId="199CF594">
          <wp:simplePos x="0" y="0"/>
          <wp:positionH relativeFrom="column">
            <wp:posOffset>0</wp:posOffset>
          </wp:positionH>
          <wp:positionV relativeFrom="paragraph">
            <wp:posOffset>0</wp:posOffset>
          </wp:positionV>
          <wp:extent cx="5928275" cy="759892"/>
          <wp:effectExtent l="0" t="0" r="0" b="2540"/>
          <wp:wrapNone/>
          <wp:docPr id="1528269639"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8275" cy="7598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701041" w14:textId="297FC0FA" w:rsidR="00635344" w:rsidRDefault="0063534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EEF2" w14:textId="77777777" w:rsidR="00635344" w:rsidRDefault="0063534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44D9C"/>
    <w:rsid w:val="004F686D"/>
    <w:rsid w:val="00635344"/>
    <w:rsid w:val="00673A4F"/>
    <w:rsid w:val="00C44D9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3BB06C1B"/>
  <w15:docId w15:val="{BB97EC96-B45E-47E0-B9D8-9E6A1C3D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5344"/>
    <w:pPr>
      <w:tabs>
        <w:tab w:val="center" w:pos="4320"/>
        <w:tab w:val="right" w:pos="8640"/>
      </w:tabs>
      <w:spacing w:line="240" w:lineRule="auto"/>
    </w:pPr>
  </w:style>
  <w:style w:type="character" w:customStyle="1" w:styleId="En-tteCar">
    <w:name w:val="En-tête Car"/>
    <w:basedOn w:val="Policepardfaut"/>
    <w:link w:val="En-tte"/>
    <w:uiPriority w:val="99"/>
    <w:rsid w:val="00635344"/>
  </w:style>
  <w:style w:type="paragraph" w:styleId="Pieddepage">
    <w:name w:val="footer"/>
    <w:basedOn w:val="Normal"/>
    <w:link w:val="PieddepageCar"/>
    <w:uiPriority w:val="99"/>
    <w:unhideWhenUsed/>
    <w:rsid w:val="00635344"/>
    <w:pPr>
      <w:tabs>
        <w:tab w:val="center" w:pos="4320"/>
        <w:tab w:val="right" w:pos="8640"/>
      </w:tabs>
      <w:spacing w:line="240" w:lineRule="auto"/>
    </w:pPr>
  </w:style>
  <w:style w:type="character" w:customStyle="1" w:styleId="PieddepageCar">
    <w:name w:val="Pied de page Car"/>
    <w:basedOn w:val="Policepardfaut"/>
    <w:link w:val="Pieddepage"/>
    <w:uiPriority w:val="99"/>
    <w:rsid w:val="00635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306</Words>
  <Characters>1687</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Guillaume Poulin</cp:lastModifiedBy>
  <cp:revision>2</cp:revision>
  <dcterms:created xsi:type="dcterms:W3CDTF">2025-04-28T19:48:00Z</dcterms:created>
  <dcterms:modified xsi:type="dcterms:W3CDTF">2025-04-28T20:01:00Z</dcterms:modified>
</cp:coreProperties>
</file>