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FDBB" w14:textId="40075AA1" w:rsidR="00611A38" w:rsidRDefault="000B0B7A" w:rsidP="00582B7A">
      <w:pPr>
        <w:spacing w:line="276" w:lineRule="auto"/>
        <w:rPr>
          <w:sz w:val="24"/>
          <w:szCs w:val="24"/>
        </w:rPr>
      </w:pPr>
      <w:bookmarkStart w:id="0" w:name="_page_3_0"/>
      <w:r>
        <w:rPr>
          <w:noProof/>
        </w:rPr>
        <w:drawing>
          <wp:anchor distT="0" distB="0" distL="114300" distR="114300" simplePos="0" relativeHeight="251729920" behindDoc="0" locked="0" layoutInCell="1" allowOverlap="1" wp14:anchorId="752CA68E" wp14:editId="2226158B">
            <wp:simplePos x="0" y="0"/>
            <wp:positionH relativeFrom="column">
              <wp:posOffset>-488731</wp:posOffset>
            </wp:positionH>
            <wp:positionV relativeFrom="paragraph">
              <wp:posOffset>-189186</wp:posOffset>
            </wp:positionV>
            <wp:extent cx="5928275" cy="759892"/>
            <wp:effectExtent l="0" t="0" r="0" b="2540"/>
            <wp:wrapNone/>
            <wp:docPr id="1528269639" name="Image 1" descr="Réforme juridique et réforme du droit - Centre ontarien de défense des  driots des locataires - A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forme juridique et réforme du droit - Centre ontarien de défense des  driots des locataires - A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275" cy="759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7CA628" w14:textId="77777777" w:rsidR="00611A38" w:rsidRDefault="00611A38" w:rsidP="00582B7A">
      <w:pPr>
        <w:spacing w:line="276" w:lineRule="auto"/>
        <w:rPr>
          <w:sz w:val="24"/>
          <w:szCs w:val="24"/>
        </w:rPr>
      </w:pPr>
    </w:p>
    <w:p w14:paraId="5CFF2159" w14:textId="77777777" w:rsidR="00611A38" w:rsidRDefault="00611A38" w:rsidP="00582B7A">
      <w:pPr>
        <w:spacing w:line="276" w:lineRule="auto"/>
        <w:rPr>
          <w:sz w:val="24"/>
          <w:szCs w:val="24"/>
        </w:rPr>
      </w:pPr>
    </w:p>
    <w:p w14:paraId="42AF44D9" w14:textId="77777777" w:rsidR="00611A38" w:rsidRDefault="00611A38" w:rsidP="00582B7A">
      <w:pPr>
        <w:spacing w:after="16" w:line="276" w:lineRule="auto"/>
        <w:rPr>
          <w:sz w:val="12"/>
          <w:szCs w:val="12"/>
        </w:rPr>
      </w:pPr>
    </w:p>
    <w:p w14:paraId="58F119CA" w14:textId="77777777" w:rsidR="00611A38" w:rsidRDefault="00A7315D" w:rsidP="00582B7A">
      <w:pPr>
        <w:widowControl w:val="0"/>
        <w:tabs>
          <w:tab w:val="left" w:pos="3686"/>
        </w:tabs>
        <w:spacing w:line="276" w:lineRule="auto"/>
        <w:ind w:right="-20"/>
        <w:rPr>
          <w:rFonts w:ascii="Arial" w:eastAsia="Arial" w:hAnsi="Arial" w:cs="Arial"/>
          <w:color w:val="0000FF"/>
          <w:sz w:val="24"/>
          <w:szCs w:val="24"/>
        </w:rPr>
      </w:pPr>
      <w:r>
        <w:rPr>
          <w:noProof/>
        </w:rPr>
        <w:drawing>
          <wp:anchor distT="0" distB="0" distL="114300" distR="114300" simplePos="0" relativeHeight="251632640" behindDoc="1" locked="0" layoutInCell="0" allowOverlap="1" wp14:anchorId="2D953BEB" wp14:editId="5128805C">
            <wp:simplePos x="0" y="0"/>
            <wp:positionH relativeFrom="page">
              <wp:posOffset>626110</wp:posOffset>
            </wp:positionH>
            <wp:positionV relativeFrom="paragraph">
              <wp:posOffset>-918844</wp:posOffset>
            </wp:positionV>
            <wp:extent cx="4980305" cy="9274174"/>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4980305" cy="9274174"/>
                    </a:xfrm>
                    <a:prstGeom prst="rect">
                      <a:avLst/>
                    </a:prstGeom>
                    <a:noFill/>
                  </pic:spPr>
                </pic:pic>
              </a:graphicData>
            </a:graphic>
          </wp:anchor>
        </w:drawing>
      </w:r>
      <w:r>
        <w:rPr>
          <w:rFonts w:ascii="Arial" w:hAnsi="Arial"/>
          <w:color w:val="000000"/>
          <w:sz w:val="24"/>
        </w:rPr>
        <w:t>Le 31 janvier 2024</w:t>
      </w:r>
      <w:r>
        <w:rPr>
          <w:rFonts w:ascii="Arial" w:hAnsi="Arial"/>
          <w:color w:val="000000"/>
          <w:sz w:val="24"/>
        </w:rPr>
        <w:tab/>
      </w:r>
      <w:r>
        <w:rPr>
          <w:rFonts w:ascii="Arial" w:hAnsi="Arial"/>
          <w:color w:val="000000"/>
          <w:sz w:val="24"/>
          <w:u w:val="single"/>
        </w:rPr>
        <w:t>PAR COURRIEL À</w:t>
      </w:r>
      <w:hyperlink r:id="rId10">
        <w:r>
          <w:rPr>
            <w:rFonts w:ascii="Arial" w:hAnsi="Arial"/>
            <w:color w:val="000000"/>
            <w:sz w:val="24"/>
            <w:u w:val="single"/>
          </w:rPr>
          <w:t xml:space="preserve"> </w:t>
        </w:r>
        <w:r>
          <w:rPr>
            <w:rFonts w:ascii="Arial" w:hAnsi="Arial"/>
            <w:color w:val="0000FF"/>
            <w:sz w:val="24"/>
            <w:u w:val="single"/>
          </w:rPr>
          <w:t>submissions@ontario.ca</w:t>
        </w:r>
      </w:hyperlink>
      <w:r>
        <w:t>.</w:t>
      </w:r>
    </w:p>
    <w:p w14:paraId="347735DF" w14:textId="77777777" w:rsidR="00611A38" w:rsidRDefault="00611A38" w:rsidP="00582B7A">
      <w:pPr>
        <w:spacing w:after="118" w:line="276" w:lineRule="auto"/>
        <w:rPr>
          <w:rFonts w:ascii="Arial" w:eastAsia="Arial" w:hAnsi="Arial" w:cs="Arial"/>
          <w:sz w:val="24"/>
          <w:szCs w:val="24"/>
        </w:rPr>
      </w:pPr>
    </w:p>
    <w:p w14:paraId="5C5A7D88" w14:textId="77777777" w:rsidR="00611A38" w:rsidRDefault="00A7315D" w:rsidP="00582B7A">
      <w:pPr>
        <w:widowControl w:val="0"/>
        <w:spacing w:line="276" w:lineRule="auto"/>
        <w:ind w:right="2403"/>
        <w:rPr>
          <w:rFonts w:ascii="Arial" w:eastAsia="Arial" w:hAnsi="Arial" w:cs="Arial"/>
          <w:color w:val="000000"/>
          <w:sz w:val="24"/>
          <w:szCs w:val="24"/>
        </w:rPr>
      </w:pPr>
      <w:r>
        <w:rPr>
          <w:rFonts w:ascii="Arial" w:hAnsi="Arial"/>
          <w:color w:val="000000"/>
          <w:sz w:val="24"/>
        </w:rPr>
        <w:t>L’honorable Peter </w:t>
      </w:r>
      <w:proofErr w:type="spellStart"/>
      <w:r>
        <w:rPr>
          <w:rFonts w:ascii="Arial" w:hAnsi="Arial"/>
          <w:color w:val="000000"/>
          <w:sz w:val="24"/>
        </w:rPr>
        <w:t>Bethlenfalvy</w:t>
      </w:r>
      <w:proofErr w:type="spellEnd"/>
      <w:r>
        <w:rPr>
          <w:rFonts w:ascii="Arial" w:hAnsi="Arial"/>
          <w:color w:val="000000"/>
          <w:sz w:val="24"/>
        </w:rPr>
        <w:t>, ministre des Finances</w:t>
      </w:r>
      <w:r>
        <w:rPr>
          <w:rFonts w:ascii="Arial" w:hAnsi="Arial"/>
          <w:color w:val="000000"/>
          <w:sz w:val="24"/>
        </w:rPr>
        <w:br/>
        <w:t>a/s du Secrétariat du budget</w:t>
      </w:r>
    </w:p>
    <w:p w14:paraId="168EBC3A"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Édifice Frost Nord, 3</w:t>
      </w:r>
      <w:r>
        <w:rPr>
          <w:rFonts w:ascii="Arial" w:hAnsi="Arial"/>
          <w:color w:val="000000"/>
          <w:sz w:val="24"/>
          <w:vertAlign w:val="superscript"/>
        </w:rPr>
        <w:t>e</w:t>
      </w:r>
      <w:r>
        <w:rPr>
          <w:rFonts w:ascii="Arial" w:hAnsi="Arial"/>
          <w:color w:val="000000"/>
          <w:sz w:val="24"/>
        </w:rPr>
        <w:t> étage</w:t>
      </w:r>
    </w:p>
    <w:p w14:paraId="7CD7AD2C" w14:textId="77777777" w:rsidR="00611A38" w:rsidRDefault="00A7315D" w:rsidP="00582B7A">
      <w:pPr>
        <w:widowControl w:val="0"/>
        <w:spacing w:before="35" w:line="276" w:lineRule="auto"/>
        <w:ind w:right="5238"/>
        <w:rPr>
          <w:rFonts w:ascii="Arial" w:eastAsia="Arial" w:hAnsi="Arial" w:cs="Arial"/>
          <w:color w:val="000000"/>
          <w:sz w:val="24"/>
          <w:szCs w:val="24"/>
        </w:rPr>
      </w:pPr>
      <w:r>
        <w:rPr>
          <w:rFonts w:ascii="Arial" w:hAnsi="Arial"/>
          <w:color w:val="000000"/>
        </w:rPr>
        <w:t xml:space="preserve">95, rue </w:t>
      </w:r>
      <w:proofErr w:type="spellStart"/>
      <w:r>
        <w:rPr>
          <w:rFonts w:ascii="Arial" w:hAnsi="Arial"/>
          <w:color w:val="000000"/>
        </w:rPr>
        <w:t>Grosvenor</w:t>
      </w:r>
      <w:proofErr w:type="spellEnd"/>
      <w:r>
        <w:rPr>
          <w:rFonts w:ascii="Arial" w:hAnsi="Arial"/>
          <w:color w:val="000000"/>
        </w:rPr>
        <w:br/>
        <w:t>Toronto (Ontario)  M7A 1Z1</w:t>
      </w:r>
    </w:p>
    <w:p w14:paraId="791B6259" w14:textId="77777777" w:rsidR="00611A38" w:rsidRDefault="00611A38" w:rsidP="00582B7A">
      <w:pPr>
        <w:spacing w:after="80" w:line="276" w:lineRule="auto"/>
        <w:rPr>
          <w:rFonts w:ascii="Arial" w:eastAsia="Arial" w:hAnsi="Arial" w:cs="Arial"/>
          <w:sz w:val="24"/>
          <w:szCs w:val="24"/>
        </w:rPr>
      </w:pPr>
    </w:p>
    <w:p w14:paraId="4C58668A"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u w:val="single"/>
        </w:rPr>
        <w:t>Objet : Consultations budgétaires 2024</w:t>
      </w:r>
    </w:p>
    <w:p w14:paraId="7662919F" w14:textId="77777777" w:rsidR="00611A38" w:rsidRDefault="00611A38" w:rsidP="00582B7A">
      <w:pPr>
        <w:spacing w:line="276" w:lineRule="auto"/>
        <w:rPr>
          <w:rFonts w:ascii="Arial" w:eastAsia="Arial" w:hAnsi="Arial" w:cs="Arial"/>
          <w:sz w:val="24"/>
          <w:szCs w:val="24"/>
        </w:rPr>
      </w:pPr>
    </w:p>
    <w:p w14:paraId="6E711B81" w14:textId="77777777" w:rsidR="0068696C" w:rsidRDefault="0068696C" w:rsidP="00582B7A">
      <w:pPr>
        <w:widowControl w:val="0"/>
        <w:spacing w:line="276" w:lineRule="auto"/>
        <w:ind w:right="-20"/>
        <w:rPr>
          <w:rFonts w:ascii="Arial" w:eastAsia="Arial" w:hAnsi="Arial" w:cs="Arial"/>
          <w:color w:val="000000"/>
          <w:sz w:val="24"/>
          <w:szCs w:val="24"/>
        </w:rPr>
      </w:pPr>
      <w:r>
        <w:rPr>
          <w:rFonts w:ascii="Arial" w:hAnsi="Arial"/>
          <w:color w:val="000000"/>
          <w:sz w:val="24"/>
        </w:rPr>
        <w:t>Monsieur le Ministre,</w:t>
      </w:r>
    </w:p>
    <w:p w14:paraId="3E798AA1" w14:textId="77777777" w:rsidR="00611A38" w:rsidRDefault="00611A38" w:rsidP="00582B7A">
      <w:pPr>
        <w:spacing w:line="276" w:lineRule="auto"/>
        <w:rPr>
          <w:rFonts w:ascii="Arial" w:eastAsia="Arial" w:hAnsi="Arial" w:cs="Arial"/>
          <w:sz w:val="24"/>
          <w:szCs w:val="24"/>
        </w:rPr>
      </w:pPr>
    </w:p>
    <w:p w14:paraId="04572296" w14:textId="4E5FDA56" w:rsidR="00611A38" w:rsidRDefault="00A7315D" w:rsidP="00582B7A">
      <w:pPr>
        <w:widowControl w:val="0"/>
        <w:spacing w:line="276" w:lineRule="auto"/>
        <w:ind w:right="-20"/>
        <w:rPr>
          <w:rFonts w:ascii="Arial" w:eastAsia="Arial" w:hAnsi="Arial" w:cs="Arial"/>
          <w:sz w:val="16"/>
          <w:szCs w:val="16"/>
        </w:rPr>
      </w:pPr>
      <w:r>
        <w:rPr>
          <w:rFonts w:ascii="Arial" w:hAnsi="Arial"/>
          <w:color w:val="000000"/>
          <w:sz w:val="24"/>
        </w:rPr>
        <w:t>Je vous écris au nom du Centre ontarien de défense des droits des locataires, un</w:t>
      </w:r>
      <w:r w:rsidR="0084364B">
        <w:rPr>
          <w:rFonts w:ascii="Arial" w:hAnsi="Arial"/>
          <w:color w:val="000000"/>
          <w:sz w:val="24"/>
        </w:rPr>
        <w:t xml:space="preserve"> </w:t>
      </w:r>
    </w:p>
    <w:p w14:paraId="42F413AF" w14:textId="1E06BD61"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organisme juridique communautaire financé par Aide juridique Ontario. Le Centre offre des services juridiques aux</w:t>
      </w:r>
      <w:r w:rsidR="0084364B">
        <w:rPr>
          <w:rFonts w:ascii="Arial" w:hAnsi="Arial"/>
          <w:color w:val="000000"/>
          <w:sz w:val="24"/>
        </w:rPr>
        <w:t xml:space="preserve"> </w:t>
      </w:r>
      <w:r>
        <w:rPr>
          <w:rFonts w:ascii="Arial" w:hAnsi="Arial"/>
          <w:color w:val="000000"/>
          <w:sz w:val="24"/>
        </w:rPr>
        <w:t>locataires à faible revenu de l’Ontario concernant des enjeux qui affectent leur capacité à obtenir et</w:t>
      </w:r>
      <w:r w:rsidR="0084364B">
        <w:rPr>
          <w:rFonts w:ascii="Arial" w:hAnsi="Arial"/>
          <w:color w:val="000000"/>
          <w:sz w:val="24"/>
        </w:rPr>
        <w:t xml:space="preserve"> </w:t>
      </w:r>
      <w:r>
        <w:rPr>
          <w:rFonts w:ascii="Arial" w:hAnsi="Arial"/>
          <w:color w:val="000000"/>
          <w:sz w:val="24"/>
        </w:rPr>
        <w:t>conserver un logement décent pour eux-mêmes et leur famille.</w:t>
      </w:r>
    </w:p>
    <w:p w14:paraId="28A3FE9C" w14:textId="77777777" w:rsidR="00611A38" w:rsidRDefault="00611A38" w:rsidP="00582B7A">
      <w:pPr>
        <w:spacing w:line="276" w:lineRule="auto"/>
        <w:rPr>
          <w:rFonts w:ascii="Arial" w:eastAsia="Arial" w:hAnsi="Arial" w:cs="Arial"/>
          <w:sz w:val="24"/>
          <w:szCs w:val="24"/>
        </w:rPr>
      </w:pPr>
    </w:p>
    <w:p w14:paraId="366B7EF0" w14:textId="77777777" w:rsidR="00611A38" w:rsidRDefault="00611A38" w:rsidP="00582B7A">
      <w:pPr>
        <w:spacing w:line="276" w:lineRule="auto"/>
        <w:rPr>
          <w:rFonts w:ascii="Arial" w:eastAsia="Arial" w:hAnsi="Arial" w:cs="Arial"/>
          <w:sz w:val="24"/>
          <w:szCs w:val="24"/>
        </w:rPr>
      </w:pPr>
    </w:p>
    <w:p w14:paraId="75490C6F" w14:textId="377B2936"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Nous pensons que nous arrivons à un point tournant. Un nombre croissant de ménages</w:t>
      </w:r>
      <w:r w:rsidR="0084364B">
        <w:rPr>
          <w:rFonts w:ascii="Arial" w:hAnsi="Arial"/>
          <w:color w:val="000000"/>
          <w:sz w:val="24"/>
        </w:rPr>
        <w:t xml:space="preserve"> </w:t>
      </w:r>
      <w:r>
        <w:rPr>
          <w:rFonts w:ascii="Arial" w:hAnsi="Arial"/>
          <w:color w:val="000000"/>
          <w:sz w:val="24"/>
        </w:rPr>
        <w:t>locataires ne disposent pas de revenus suffisants pour faire face à l’augmentation du coût des loyers.</w:t>
      </w:r>
      <w:r w:rsidR="0084364B">
        <w:rPr>
          <w:rFonts w:ascii="Arial" w:hAnsi="Arial"/>
          <w:color w:val="000000"/>
          <w:sz w:val="24"/>
        </w:rPr>
        <w:t xml:space="preserve"> </w:t>
      </w:r>
      <w:r>
        <w:rPr>
          <w:rFonts w:ascii="Arial" w:hAnsi="Arial"/>
          <w:color w:val="000000"/>
          <w:sz w:val="24"/>
        </w:rPr>
        <w:t>La situation est insoutenable. Nous demandons au gouvernement de faire de la sécurité du logement pour tous les résidents de l’Ontario</w:t>
      </w:r>
      <w:r w:rsidR="0084364B">
        <w:rPr>
          <w:rFonts w:ascii="Arial" w:hAnsi="Arial"/>
          <w:color w:val="000000"/>
          <w:sz w:val="24"/>
        </w:rPr>
        <w:t xml:space="preserve">, </w:t>
      </w:r>
      <w:r>
        <w:rPr>
          <w:rFonts w:ascii="Arial" w:hAnsi="Arial"/>
          <w:color w:val="000000"/>
          <w:sz w:val="24"/>
        </w:rPr>
        <w:t>en particulier les personnes à faible revenu et les personnes vulnérables, la pierre angulaire de sa</w:t>
      </w:r>
      <w:r w:rsidR="0084364B">
        <w:rPr>
          <w:rFonts w:ascii="Arial" w:hAnsi="Arial"/>
          <w:color w:val="000000"/>
          <w:sz w:val="24"/>
        </w:rPr>
        <w:t xml:space="preserve"> </w:t>
      </w:r>
      <w:r>
        <w:rPr>
          <w:rFonts w:ascii="Arial" w:hAnsi="Arial"/>
          <w:color w:val="000000"/>
          <w:sz w:val="24"/>
        </w:rPr>
        <w:t>stratégie, en visant les objectifs suivants :</w:t>
      </w:r>
    </w:p>
    <w:p w14:paraId="0E6F03A0" w14:textId="77777777" w:rsidR="00611A38" w:rsidRDefault="00611A38" w:rsidP="00582B7A">
      <w:pPr>
        <w:spacing w:line="276" w:lineRule="auto"/>
        <w:rPr>
          <w:rFonts w:ascii="Arial" w:eastAsia="Arial" w:hAnsi="Arial" w:cs="Arial"/>
          <w:sz w:val="24"/>
          <w:szCs w:val="24"/>
        </w:rPr>
      </w:pPr>
    </w:p>
    <w:p w14:paraId="459838DD" w14:textId="351A5F84"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Abolir l’élimination du contrôle des loyers et appliquer la réglementation des loyers aux logements construits</w:t>
      </w:r>
      <w:r w:rsidR="0084364B" w:rsidRPr="0084364B">
        <w:rPr>
          <w:rFonts w:ascii="Arial" w:hAnsi="Arial"/>
          <w:b/>
          <w:color w:val="000000"/>
          <w:sz w:val="24"/>
        </w:rPr>
        <w:t xml:space="preserve"> </w:t>
      </w:r>
      <w:r w:rsidRPr="0084364B">
        <w:rPr>
          <w:rFonts w:ascii="Arial" w:hAnsi="Arial"/>
          <w:b/>
          <w:color w:val="000000"/>
          <w:sz w:val="24"/>
        </w:rPr>
        <w:t>après 2018 afin de préserver l’</w:t>
      </w:r>
      <w:proofErr w:type="spellStart"/>
      <w:r w:rsidRPr="0084364B">
        <w:rPr>
          <w:rFonts w:ascii="Arial" w:hAnsi="Arial"/>
          <w:b/>
          <w:color w:val="000000"/>
          <w:sz w:val="24"/>
        </w:rPr>
        <w:t>abordabilité</w:t>
      </w:r>
      <w:proofErr w:type="spellEnd"/>
      <w:r w:rsidRPr="0084364B">
        <w:rPr>
          <w:rFonts w:ascii="Arial" w:hAnsi="Arial"/>
          <w:b/>
          <w:color w:val="000000"/>
          <w:sz w:val="24"/>
        </w:rPr>
        <w:t xml:space="preserve"> du marché locatif</w:t>
      </w:r>
    </w:p>
    <w:p w14:paraId="7BCA4ABA" w14:textId="77777777" w:rsidR="00611A38" w:rsidRDefault="00611A38" w:rsidP="00582B7A">
      <w:pPr>
        <w:spacing w:after="6" w:line="276" w:lineRule="auto"/>
        <w:rPr>
          <w:rFonts w:ascii="Arial" w:eastAsia="Arial" w:hAnsi="Arial" w:cs="Arial"/>
          <w:sz w:val="16"/>
          <w:szCs w:val="16"/>
        </w:rPr>
      </w:pPr>
    </w:p>
    <w:p w14:paraId="6CA8FD5D" w14:textId="46D614DD"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Veiller à ce que les nouveaux logements abordables construits grâce à des fonds publics restent abordables</w:t>
      </w:r>
      <w:r w:rsidR="0084364B" w:rsidRPr="0084364B">
        <w:rPr>
          <w:rFonts w:ascii="Arial" w:hAnsi="Arial"/>
          <w:b/>
          <w:color w:val="000000"/>
          <w:sz w:val="24"/>
        </w:rPr>
        <w:t xml:space="preserve"> </w:t>
      </w:r>
      <w:r w:rsidRPr="0084364B">
        <w:rPr>
          <w:rFonts w:ascii="Arial" w:hAnsi="Arial"/>
          <w:b/>
          <w:color w:val="000000"/>
          <w:sz w:val="24"/>
        </w:rPr>
        <w:t>grâce à des projets détenus et gérés par le secteur du logement communautaire à but non lucratif</w:t>
      </w:r>
    </w:p>
    <w:p w14:paraId="2A0CDA0A" w14:textId="77777777" w:rsidR="00611A38" w:rsidRDefault="00611A38" w:rsidP="00582B7A">
      <w:pPr>
        <w:spacing w:after="6" w:line="276" w:lineRule="auto"/>
        <w:rPr>
          <w:rFonts w:ascii="Arial" w:eastAsia="Arial" w:hAnsi="Arial" w:cs="Arial"/>
          <w:sz w:val="16"/>
          <w:szCs w:val="16"/>
        </w:rPr>
      </w:pPr>
    </w:p>
    <w:p w14:paraId="4A1571D9" w14:textId="51A91EFC" w:rsidR="00611A38" w:rsidRPr="0084364B" w:rsidRDefault="00F44E61"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Pr>
          <w:rFonts w:ascii="Arial" w:hAnsi="Arial"/>
          <w:noProof/>
          <w:color w:val="000000"/>
          <w:sz w:val="24"/>
        </w:rPr>
        <mc:AlternateContent>
          <mc:Choice Requires="wps">
            <w:drawing>
              <wp:anchor distT="0" distB="0" distL="114300" distR="114300" simplePos="0" relativeHeight="251727872" behindDoc="0" locked="0" layoutInCell="1" allowOverlap="1" wp14:anchorId="58F394E8" wp14:editId="3F2E26D6">
                <wp:simplePos x="0" y="0"/>
                <wp:positionH relativeFrom="column">
                  <wp:posOffset>2776855</wp:posOffset>
                </wp:positionH>
                <wp:positionV relativeFrom="paragraph">
                  <wp:posOffset>904240</wp:posOffset>
                </wp:positionV>
                <wp:extent cx="1962785" cy="327660"/>
                <wp:effectExtent l="0" t="0" r="0" b="0"/>
                <wp:wrapNone/>
                <wp:docPr id="634006150" name="Zone de texte 1"/>
                <wp:cNvGraphicFramePr/>
                <a:graphic xmlns:a="http://schemas.openxmlformats.org/drawingml/2006/main">
                  <a:graphicData uri="http://schemas.microsoft.com/office/word/2010/wordprocessingShape">
                    <wps:wsp>
                      <wps:cNvSpPr txBox="1"/>
                      <wps:spPr>
                        <a:xfrm>
                          <a:off x="0" y="0"/>
                          <a:ext cx="1962785" cy="327660"/>
                        </a:xfrm>
                        <a:prstGeom prst="rect">
                          <a:avLst/>
                        </a:prstGeom>
                        <a:solidFill>
                          <a:schemeClr val="lt1"/>
                        </a:solidFill>
                        <a:ln w="6350">
                          <a:noFill/>
                        </a:ln>
                      </wps:spPr>
                      <wps:txbx>
                        <w:txbxContent>
                          <w:p w14:paraId="45C94781" w14:textId="77777777" w:rsidR="00F44E61" w:rsidRPr="00F84BA8" w:rsidRDefault="00F44E61" w:rsidP="00F44E61">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55C8EE03" w14:textId="77777777" w:rsidR="00F44E61" w:rsidRPr="00F84BA8" w:rsidRDefault="00F44E61" w:rsidP="00F44E61">
                            <w:pPr>
                              <w:rPr>
                                <w:rFonts w:ascii="Arial" w:hAnsi="Arial" w:cs="Arial"/>
                                <w:b/>
                                <w:bCs/>
                                <w:color w:val="4C94D8" w:themeColor="text2" w:themeTint="80"/>
                                <w:sz w:val="20"/>
                                <w:szCs w:val="20"/>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394E8" id="_x0000_t202" coordsize="21600,21600" o:spt="202" path="m,l,21600r21600,l21600,xe">
                <v:stroke joinstyle="miter"/>
                <v:path gradientshapeok="t" o:connecttype="rect"/>
              </v:shapetype>
              <v:shape id="Zone de texte 1" o:spid="_x0000_s1026" type="#_x0000_t202" style="position:absolute;left:0;text-align:left;margin-left:218.65pt;margin-top:71.2pt;width:154.55pt;height:2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" fillcolor="white [3201]" stroked="f" strokeweight=".5pt">
                <v:textbox inset="0,0,0,0">
                  <w:txbxContent>
                    <w:p w14:paraId="45C94781" w14:textId="77777777" w:rsidR="00F44E61" w:rsidRPr="00F84BA8" w:rsidRDefault="00F44E61" w:rsidP="00F44E61">
                      <w:pPr>
                        <w:rPr>
                          <w:rFonts w:ascii="Arial" w:hAnsi="Arial" w:cs="Arial"/>
                          <w:b/>
                          <w:bCs/>
                          <w:color w:val="4C94D8" w:themeColor="text2" w:themeTint="80"/>
                          <w:sz w:val="20"/>
                          <w:szCs w:val="20"/>
                          <w:lang w:val="en-CA"/>
                        </w:rPr>
                      </w:pPr>
                      <w:r w:rsidRPr="00F84BA8">
                        <w:rPr>
                          <w:rFonts w:ascii="Arial" w:hAnsi="Arial" w:cs="Arial"/>
                          <w:b/>
                          <w:bCs/>
                          <w:color w:val="4C94D8" w:themeColor="text2" w:themeTint="80"/>
                          <w:sz w:val="20"/>
                          <w:szCs w:val="20"/>
                          <w:lang w:val="en-CA"/>
                        </w:rPr>
                        <w:t>1500-55 av. University</w:t>
                      </w:r>
                      <w:r w:rsidRPr="00F84BA8">
                        <w:rPr>
                          <w:rFonts w:ascii="Arial" w:hAnsi="Arial" w:cs="Arial"/>
                          <w:b/>
                          <w:bCs/>
                          <w:color w:val="4C94D8" w:themeColor="text2" w:themeTint="80"/>
                          <w:sz w:val="20"/>
                          <w:szCs w:val="20"/>
                          <w:lang w:val="en-CA"/>
                        </w:rPr>
                        <w:br/>
                        <w:t>Toronto, ON M5J 1H7</w:t>
                      </w:r>
                    </w:p>
                    <w:p w14:paraId="55C8EE03" w14:textId="77777777" w:rsidR="00F44E61" w:rsidRPr="00F84BA8" w:rsidRDefault="00F44E61" w:rsidP="00F44E61">
                      <w:pPr>
                        <w:rPr>
                          <w:rFonts w:ascii="Arial" w:hAnsi="Arial" w:cs="Arial"/>
                          <w:b/>
                          <w:bCs/>
                          <w:color w:val="4C94D8" w:themeColor="text2" w:themeTint="80"/>
                          <w:sz w:val="20"/>
                          <w:szCs w:val="20"/>
                          <w:lang w:val="en-CA"/>
                        </w:rPr>
                      </w:pP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80768" behindDoc="0" locked="0" layoutInCell="1" allowOverlap="1" wp14:anchorId="2DD28B3E" wp14:editId="4CE9C4C2">
                <wp:simplePos x="0" y="0"/>
                <wp:positionH relativeFrom="column">
                  <wp:posOffset>795655</wp:posOffset>
                </wp:positionH>
                <wp:positionV relativeFrom="paragraph">
                  <wp:posOffset>915670</wp:posOffset>
                </wp:positionV>
                <wp:extent cx="1775460" cy="316230"/>
                <wp:effectExtent l="0" t="0" r="0" b="7620"/>
                <wp:wrapNone/>
                <wp:docPr id="854690517" name="Zone de texte 1"/>
                <wp:cNvGraphicFramePr/>
                <a:graphic xmlns:a="http://schemas.openxmlformats.org/drawingml/2006/main">
                  <a:graphicData uri="http://schemas.microsoft.com/office/word/2010/wordprocessingShape">
                    <wps:wsp>
                      <wps:cNvSpPr txBox="1"/>
                      <wps:spPr>
                        <a:xfrm>
                          <a:off x="0" y="0"/>
                          <a:ext cx="1775460" cy="316230"/>
                        </a:xfrm>
                        <a:prstGeom prst="rect">
                          <a:avLst/>
                        </a:prstGeom>
                        <a:solidFill>
                          <a:schemeClr val="lt1"/>
                        </a:solidFill>
                        <a:ln w="6350">
                          <a:noFill/>
                        </a:ln>
                      </wps:spPr>
                      <wps:txbx>
                        <w:txbxContent>
                          <w:p w14:paraId="09AF14A3" w14:textId="77777777" w:rsidR="00F44E61" w:rsidRPr="00F84BA8" w:rsidRDefault="00F44E61" w:rsidP="00F44E61">
                            <w:pPr>
                              <w:rPr>
                                <w:rFonts w:ascii="Arial" w:hAnsi="Arial" w:cs="Arial"/>
                                <w:b/>
                                <w:bCs/>
                                <w:color w:val="4C94D8" w:themeColor="text2" w:themeTint="80"/>
                                <w:sz w:val="20"/>
                                <w:szCs w:val="20"/>
                              </w:rPr>
                            </w:pPr>
                            <w:hyperlink r:id="rId11"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28B3E" id="_x0000_s1027" type="#_x0000_t202" style="position:absolute;left:0;text-align:left;margin-left:62.65pt;margin-top:72.1pt;width:139.8pt;height:24.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" fillcolor="white [3201]" stroked="f" strokeweight=".5pt">
                <v:textbox inset="0,0,0,0">
                  <w:txbxContent>
                    <w:p w14:paraId="09AF14A3" w14:textId="77777777" w:rsidR="00F44E61" w:rsidRPr="00F84BA8" w:rsidRDefault="00F44E61" w:rsidP="00F44E61">
                      <w:pPr>
                        <w:rPr>
                          <w:rFonts w:ascii="Arial" w:hAnsi="Arial" w:cs="Arial"/>
                          <w:b/>
                          <w:bCs/>
                          <w:color w:val="4C94D8" w:themeColor="text2" w:themeTint="80"/>
                          <w:sz w:val="20"/>
                          <w:szCs w:val="20"/>
                        </w:rPr>
                      </w:pPr>
                      <w:hyperlink r:id="rId12" w:history="1">
                        <w:r w:rsidRPr="00F84BA8">
                          <w:rPr>
                            <w:rStyle w:val="Hyperlien"/>
                            <w:rFonts w:ascii="Arial" w:hAnsi="Arial" w:cs="Arial"/>
                            <w:b/>
                            <w:bCs/>
                            <w:color w:val="4C94D8" w:themeColor="text2" w:themeTint="80"/>
                            <w:sz w:val="20"/>
                            <w:szCs w:val="20"/>
                          </w:rPr>
                          <w:t>www.acto.ca</w:t>
                        </w:r>
                      </w:hyperlink>
                      <w:r w:rsidRPr="00F84BA8">
                        <w:rPr>
                          <w:rFonts w:ascii="Arial" w:hAnsi="Arial" w:cs="Arial"/>
                          <w:b/>
                          <w:bCs/>
                          <w:color w:val="4C94D8" w:themeColor="text2" w:themeTint="80"/>
                          <w:sz w:val="20"/>
                          <w:szCs w:val="20"/>
                        </w:rPr>
                        <w:br/>
                        <w:t>Sans frais : 1 866 245-4182</w:t>
                      </w:r>
                    </w:p>
                  </w:txbxContent>
                </v:textbox>
              </v:shape>
            </w:pict>
          </mc:Fallback>
        </mc:AlternateContent>
      </w:r>
      <w:r>
        <w:rPr>
          <w:rFonts w:ascii="Arial" w:hAnsi="Arial"/>
          <w:noProof/>
          <w:color w:val="000000"/>
          <w:sz w:val="24"/>
        </w:rPr>
        <mc:AlternateContent>
          <mc:Choice Requires="wps">
            <w:drawing>
              <wp:anchor distT="0" distB="0" distL="114300" distR="114300" simplePos="0" relativeHeight="251633664" behindDoc="0" locked="0" layoutInCell="1" allowOverlap="1" wp14:anchorId="4309DC7C" wp14:editId="372AAD50">
                <wp:simplePos x="0" y="0"/>
                <wp:positionH relativeFrom="column">
                  <wp:posOffset>-668655</wp:posOffset>
                </wp:positionH>
                <wp:positionV relativeFrom="paragraph">
                  <wp:posOffset>916110</wp:posOffset>
                </wp:positionV>
                <wp:extent cx="1301115" cy="316230"/>
                <wp:effectExtent l="0" t="0" r="0" b="7620"/>
                <wp:wrapNone/>
                <wp:docPr id="1335711588" name="Zone de texte 1"/>
                <wp:cNvGraphicFramePr/>
                <a:graphic xmlns:a="http://schemas.openxmlformats.org/drawingml/2006/main">
                  <a:graphicData uri="http://schemas.microsoft.com/office/word/2010/wordprocessingShape">
                    <wps:wsp>
                      <wps:cNvSpPr txBox="1"/>
                      <wps:spPr>
                        <a:xfrm>
                          <a:off x="0" y="0"/>
                          <a:ext cx="1301115" cy="316230"/>
                        </a:xfrm>
                        <a:prstGeom prst="rect">
                          <a:avLst/>
                        </a:prstGeom>
                        <a:solidFill>
                          <a:schemeClr val="lt1"/>
                        </a:solidFill>
                        <a:ln w="6350">
                          <a:noFill/>
                        </a:ln>
                      </wps:spPr>
                      <wps:txbx>
                        <w:txbxContent>
                          <w:p w14:paraId="7587FF21" w14:textId="77777777" w:rsidR="00F44E61" w:rsidRPr="00F84BA8" w:rsidRDefault="00F44E61" w:rsidP="00F44E61">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9DC7C" id="_x0000_s1028" type="#_x0000_t202" style="position:absolute;left:0;text-align:left;margin-left:-52.65pt;margin-top:72.15pt;width:102.45pt;height:24.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" fillcolor="white [3201]" stroked="f" strokeweight=".5pt">
                <v:textbox inset="0,0,0,0">
                  <w:txbxContent>
                    <w:p w14:paraId="7587FF21" w14:textId="77777777" w:rsidR="00F44E61" w:rsidRPr="00F84BA8" w:rsidRDefault="00F44E61" w:rsidP="00F44E61">
                      <w:pPr>
                        <w:rPr>
                          <w:rFonts w:ascii="Arial" w:hAnsi="Arial" w:cs="Arial"/>
                          <w:b/>
                          <w:bCs/>
                          <w:color w:val="4C94D8" w:themeColor="text2" w:themeTint="80"/>
                          <w:sz w:val="20"/>
                          <w:szCs w:val="20"/>
                        </w:rPr>
                      </w:pPr>
                      <w:r w:rsidRPr="00F84BA8">
                        <w:rPr>
                          <w:rFonts w:ascii="Arial" w:hAnsi="Arial" w:cs="Arial"/>
                          <w:b/>
                          <w:bCs/>
                          <w:color w:val="4C94D8" w:themeColor="text2" w:themeTint="80"/>
                          <w:sz w:val="20"/>
                          <w:szCs w:val="20"/>
                        </w:rPr>
                        <w:t>Tél. : 416 597-5855</w:t>
                      </w:r>
                      <w:r w:rsidRPr="00F84BA8">
                        <w:rPr>
                          <w:rFonts w:ascii="Arial" w:hAnsi="Arial" w:cs="Arial"/>
                          <w:b/>
                          <w:bCs/>
                          <w:color w:val="4C94D8" w:themeColor="text2" w:themeTint="80"/>
                          <w:sz w:val="20"/>
                          <w:szCs w:val="20"/>
                        </w:rPr>
                        <w:br/>
                      </w:r>
                      <w:proofErr w:type="spellStart"/>
                      <w:r w:rsidRPr="00F84BA8">
                        <w:rPr>
                          <w:rFonts w:ascii="Arial" w:hAnsi="Arial" w:cs="Arial"/>
                          <w:b/>
                          <w:bCs/>
                          <w:color w:val="4C94D8" w:themeColor="text2" w:themeTint="80"/>
                          <w:sz w:val="20"/>
                          <w:szCs w:val="20"/>
                        </w:rPr>
                        <w:t>Télec</w:t>
                      </w:r>
                      <w:proofErr w:type="spellEnd"/>
                      <w:r w:rsidRPr="00F84BA8">
                        <w:rPr>
                          <w:rFonts w:ascii="Arial" w:hAnsi="Arial" w:cs="Arial"/>
                          <w:b/>
                          <w:bCs/>
                          <w:color w:val="4C94D8" w:themeColor="text2" w:themeTint="80"/>
                          <w:sz w:val="20"/>
                          <w:szCs w:val="20"/>
                        </w:rPr>
                        <w:t>. : 416 597-5821</w:t>
                      </w:r>
                    </w:p>
                  </w:txbxContent>
                </v:textbox>
              </v:shape>
            </w:pict>
          </mc:Fallback>
        </mc:AlternateContent>
      </w:r>
      <w:r w:rsidR="00A7315D" w:rsidRPr="0084364B">
        <w:rPr>
          <w:rFonts w:ascii="Arial" w:hAnsi="Arial"/>
          <w:b/>
          <w:color w:val="000000"/>
          <w:sz w:val="24"/>
        </w:rPr>
        <w:t>Réserver les terrains excédentaires aux logements locatifs abordables</w:t>
      </w:r>
    </w:p>
    <w:p w14:paraId="33BD5EDC" w14:textId="77777777" w:rsidR="00611A38" w:rsidRDefault="00611A38" w:rsidP="00582B7A">
      <w:pPr>
        <w:spacing w:after="17" w:line="276" w:lineRule="auto"/>
        <w:rPr>
          <w:rFonts w:ascii="Arial" w:eastAsia="Arial" w:hAnsi="Arial" w:cs="Arial"/>
          <w:sz w:val="14"/>
          <w:szCs w:val="14"/>
        </w:rPr>
      </w:pPr>
    </w:p>
    <w:p w14:paraId="3986247E" w14:textId="77777777" w:rsidR="0084364B"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Prévenir les impacts néfastes du projet de loi 23 sur les programmes de logements municipaux</w:t>
      </w:r>
    </w:p>
    <w:p w14:paraId="6A32BF47" w14:textId="77777777" w:rsidR="0084364B" w:rsidRPr="0084364B" w:rsidRDefault="0084364B" w:rsidP="00582B7A">
      <w:pPr>
        <w:pStyle w:val="Paragraphedeliste"/>
        <w:spacing w:line="276" w:lineRule="auto"/>
        <w:rPr>
          <w:rFonts w:ascii="Arial" w:hAnsi="Arial"/>
          <w:color w:val="000000"/>
        </w:rPr>
      </w:pPr>
    </w:p>
    <w:p w14:paraId="04444D1A" w14:textId="12F7DCF5" w:rsidR="0084364B" w:rsidRPr="0084364B" w:rsidRDefault="00A7315D" w:rsidP="00582B7A">
      <w:pPr>
        <w:pStyle w:val="Paragraphedeliste"/>
        <w:widowControl w:val="0"/>
        <w:numPr>
          <w:ilvl w:val="0"/>
          <w:numId w:val="2"/>
        </w:numPr>
        <w:spacing w:after="64" w:line="276" w:lineRule="auto"/>
        <w:ind w:right="-20"/>
        <w:rPr>
          <w:sz w:val="24"/>
          <w:szCs w:val="24"/>
        </w:rPr>
      </w:pPr>
      <w:r w:rsidRPr="0084364B">
        <w:rPr>
          <w:rFonts w:ascii="Arial" w:hAnsi="Arial"/>
          <w:b/>
          <w:color w:val="000000"/>
          <w:sz w:val="24"/>
        </w:rPr>
        <w:t>Augmenter la capacité de l’Unité de l’application des mesures législatives en matière de logement locatif</w:t>
      </w:r>
      <w:bookmarkStart w:id="1" w:name="_page_22_0"/>
      <w:bookmarkEnd w:id="0"/>
    </w:p>
    <w:p w14:paraId="4B4E84CF" w14:textId="77777777" w:rsidR="0084364B" w:rsidRPr="0084364B" w:rsidRDefault="0084364B" w:rsidP="00582B7A">
      <w:pPr>
        <w:pStyle w:val="Paragraphedeliste"/>
        <w:spacing w:line="276" w:lineRule="auto"/>
        <w:rPr>
          <w:rFonts w:ascii="Arial" w:hAnsi="Arial"/>
          <w:b/>
          <w:color w:val="000000"/>
          <w:sz w:val="24"/>
        </w:rPr>
      </w:pPr>
    </w:p>
    <w:p w14:paraId="7C5F8602" w14:textId="32C32A8E" w:rsidR="00611A38" w:rsidRPr="0084364B" w:rsidRDefault="00A7315D" w:rsidP="00582B7A">
      <w:pPr>
        <w:pStyle w:val="Paragraphedeliste"/>
        <w:widowControl w:val="0"/>
        <w:numPr>
          <w:ilvl w:val="0"/>
          <w:numId w:val="2"/>
        </w:numPr>
        <w:spacing w:after="64" w:line="276" w:lineRule="auto"/>
        <w:ind w:right="-20"/>
        <w:rPr>
          <w:sz w:val="24"/>
          <w:szCs w:val="24"/>
        </w:rPr>
      </w:pPr>
      <w:r w:rsidRPr="0084364B">
        <w:rPr>
          <w:rFonts w:ascii="Arial" w:hAnsi="Arial"/>
          <w:b/>
          <w:color w:val="000000"/>
          <w:sz w:val="24"/>
        </w:rPr>
        <w:t>Améliorer la sécurité des bénéficiaires de l’aide sociale en renforçant</w:t>
      </w:r>
      <w:r w:rsidR="0084364B" w:rsidRPr="0084364B">
        <w:rPr>
          <w:rFonts w:ascii="Arial" w:hAnsi="Arial"/>
          <w:b/>
          <w:color w:val="000000"/>
          <w:sz w:val="24"/>
        </w:rPr>
        <w:t xml:space="preserve"> </w:t>
      </w:r>
      <w:r w:rsidRPr="0084364B">
        <w:rPr>
          <w:rFonts w:ascii="Arial" w:hAnsi="Arial"/>
          <w:b/>
          <w:color w:val="000000"/>
          <w:sz w:val="24"/>
        </w:rPr>
        <w:t>leur capacité à faire face à l’augmentation des loyers par une augmentation des taux et une meilleure conception des programmes d’aide sociale</w:t>
      </w:r>
    </w:p>
    <w:p w14:paraId="77A4F6A8" w14:textId="77777777" w:rsidR="00611A38" w:rsidRDefault="00611A38" w:rsidP="00582B7A">
      <w:pPr>
        <w:spacing w:after="6" w:line="276" w:lineRule="auto"/>
        <w:rPr>
          <w:rFonts w:ascii="Arial" w:eastAsia="Arial" w:hAnsi="Arial" w:cs="Arial"/>
          <w:sz w:val="16"/>
          <w:szCs w:val="16"/>
        </w:rPr>
      </w:pPr>
    </w:p>
    <w:p w14:paraId="72041D24" w14:textId="397A1602" w:rsidR="0084364B" w:rsidRPr="0084364B" w:rsidRDefault="00A7315D" w:rsidP="00582B7A">
      <w:pPr>
        <w:pStyle w:val="Paragraphedeliste"/>
        <w:widowControl w:val="0"/>
        <w:numPr>
          <w:ilvl w:val="0"/>
          <w:numId w:val="2"/>
        </w:numPr>
        <w:spacing w:line="276" w:lineRule="auto"/>
        <w:ind w:right="-20"/>
        <w:rPr>
          <w:rFonts w:ascii="Arial" w:hAnsi="Arial"/>
          <w:b/>
          <w:color w:val="000000"/>
          <w:sz w:val="24"/>
        </w:rPr>
      </w:pPr>
      <w:r w:rsidRPr="0084364B">
        <w:rPr>
          <w:rFonts w:ascii="Arial" w:hAnsi="Arial"/>
          <w:b/>
          <w:color w:val="000000"/>
          <w:sz w:val="24"/>
        </w:rPr>
        <w:t>Créer un système de données centralisé pour les indicateurs du logement en Ontario</w:t>
      </w:r>
    </w:p>
    <w:p w14:paraId="5C03A1F0" w14:textId="77777777" w:rsidR="0084364B" w:rsidRDefault="0084364B" w:rsidP="00582B7A">
      <w:pPr>
        <w:widowControl w:val="0"/>
        <w:spacing w:line="276" w:lineRule="auto"/>
        <w:ind w:right="-20"/>
        <w:rPr>
          <w:rFonts w:ascii="Arial" w:hAnsi="Arial"/>
          <w:b/>
          <w:color w:val="000000"/>
          <w:sz w:val="24"/>
        </w:rPr>
      </w:pPr>
    </w:p>
    <w:p w14:paraId="2B2BEA58" w14:textId="4392D51F"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Répondre aux besoins des victimes-survivantes de violence fondée sur le genre</w:t>
      </w:r>
    </w:p>
    <w:p w14:paraId="4ECA0344" w14:textId="77777777" w:rsidR="00611A38" w:rsidRDefault="00611A38" w:rsidP="00582B7A">
      <w:pPr>
        <w:spacing w:after="17" w:line="276" w:lineRule="auto"/>
        <w:rPr>
          <w:rFonts w:ascii="Arial" w:eastAsia="Arial" w:hAnsi="Arial" w:cs="Arial"/>
          <w:sz w:val="14"/>
          <w:szCs w:val="14"/>
        </w:rPr>
      </w:pPr>
    </w:p>
    <w:p w14:paraId="30FA7787" w14:textId="7550BB60"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Réduire les décès liés à la chaleur en Ontario grâce à un règlement municipal sur les températures</w:t>
      </w:r>
      <w:r w:rsidR="0084364B" w:rsidRPr="0084364B">
        <w:rPr>
          <w:rFonts w:ascii="Arial" w:hAnsi="Arial"/>
          <w:b/>
          <w:color w:val="000000"/>
          <w:sz w:val="24"/>
        </w:rPr>
        <w:t xml:space="preserve"> </w:t>
      </w:r>
      <w:r w:rsidRPr="0084364B">
        <w:rPr>
          <w:rFonts w:ascii="Arial" w:hAnsi="Arial"/>
          <w:b/>
          <w:color w:val="000000"/>
          <w:sz w:val="24"/>
        </w:rPr>
        <w:t>maximales</w:t>
      </w:r>
    </w:p>
    <w:p w14:paraId="13C853A2" w14:textId="77777777" w:rsidR="00611A38" w:rsidRDefault="00611A38" w:rsidP="00582B7A">
      <w:pPr>
        <w:spacing w:after="5" w:line="276" w:lineRule="auto"/>
        <w:rPr>
          <w:rFonts w:ascii="Arial" w:eastAsia="Arial" w:hAnsi="Arial" w:cs="Arial"/>
          <w:sz w:val="16"/>
          <w:szCs w:val="16"/>
        </w:rPr>
      </w:pPr>
    </w:p>
    <w:p w14:paraId="073D1C50" w14:textId="2C9BD905"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Instaurer une approche fondée sur les droits dans les campements</w:t>
      </w:r>
    </w:p>
    <w:p w14:paraId="4E73CDDA" w14:textId="77777777" w:rsidR="00611A38" w:rsidRDefault="00611A38" w:rsidP="00582B7A">
      <w:pPr>
        <w:spacing w:after="18" w:line="276" w:lineRule="auto"/>
        <w:rPr>
          <w:rFonts w:ascii="Arial" w:eastAsia="Arial" w:hAnsi="Arial" w:cs="Arial"/>
          <w:sz w:val="14"/>
          <w:szCs w:val="14"/>
        </w:rPr>
      </w:pPr>
    </w:p>
    <w:p w14:paraId="4BAD0527" w14:textId="698E5B4D"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Créer un registre pour les locations à court terme</w:t>
      </w:r>
    </w:p>
    <w:p w14:paraId="47AB84A8" w14:textId="77777777" w:rsidR="00611A38" w:rsidRDefault="00611A38" w:rsidP="00582B7A">
      <w:pPr>
        <w:spacing w:after="18" w:line="276" w:lineRule="auto"/>
        <w:rPr>
          <w:rFonts w:ascii="Arial" w:eastAsia="Arial" w:hAnsi="Arial" w:cs="Arial"/>
          <w:sz w:val="14"/>
          <w:szCs w:val="14"/>
        </w:rPr>
      </w:pPr>
    </w:p>
    <w:p w14:paraId="1A0CF28E" w14:textId="121ECD75"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Apporter d’importantes réformes à la Commission de la location immobilière (CLI)</w:t>
      </w:r>
    </w:p>
    <w:p w14:paraId="7DC1FD09" w14:textId="77777777" w:rsidR="00611A38" w:rsidRDefault="00611A38" w:rsidP="00582B7A">
      <w:pPr>
        <w:spacing w:after="17" w:line="276" w:lineRule="auto"/>
        <w:rPr>
          <w:rFonts w:ascii="Arial" w:eastAsia="Arial" w:hAnsi="Arial" w:cs="Arial"/>
          <w:sz w:val="14"/>
          <w:szCs w:val="14"/>
        </w:rPr>
      </w:pPr>
    </w:p>
    <w:p w14:paraId="71853589" w14:textId="676FAE05" w:rsidR="00611A38" w:rsidRPr="0084364B" w:rsidRDefault="00A7315D" w:rsidP="00582B7A">
      <w:pPr>
        <w:pStyle w:val="Paragraphedeliste"/>
        <w:widowControl w:val="0"/>
        <w:numPr>
          <w:ilvl w:val="0"/>
          <w:numId w:val="2"/>
        </w:numPr>
        <w:spacing w:line="276" w:lineRule="auto"/>
        <w:ind w:right="-20"/>
        <w:rPr>
          <w:rFonts w:ascii="Arial" w:eastAsia="Arial" w:hAnsi="Arial" w:cs="Arial"/>
          <w:b/>
          <w:bCs/>
          <w:color w:val="000000"/>
          <w:sz w:val="24"/>
          <w:szCs w:val="24"/>
        </w:rPr>
      </w:pPr>
      <w:r w:rsidRPr="0084364B">
        <w:rPr>
          <w:rFonts w:ascii="Arial" w:hAnsi="Arial"/>
          <w:b/>
          <w:color w:val="000000"/>
          <w:sz w:val="24"/>
        </w:rPr>
        <w:t>Rétablir le financement d’Aide juridique Ontario pour garantir l’accès à la justice aux Ontariens</w:t>
      </w:r>
      <w:r w:rsidR="0084364B" w:rsidRPr="0084364B">
        <w:rPr>
          <w:rFonts w:ascii="Arial" w:hAnsi="Arial"/>
          <w:b/>
          <w:color w:val="000000"/>
          <w:sz w:val="24"/>
        </w:rPr>
        <w:t xml:space="preserve"> </w:t>
      </w:r>
      <w:r w:rsidRPr="0084364B">
        <w:rPr>
          <w:rFonts w:ascii="Arial" w:hAnsi="Arial"/>
          <w:b/>
          <w:color w:val="000000"/>
          <w:sz w:val="24"/>
        </w:rPr>
        <w:t>à faible revenu</w:t>
      </w:r>
    </w:p>
    <w:p w14:paraId="1E63CA9F" w14:textId="77777777" w:rsidR="00611A38" w:rsidRDefault="00611A38" w:rsidP="00582B7A">
      <w:pPr>
        <w:spacing w:line="276" w:lineRule="auto"/>
        <w:rPr>
          <w:rFonts w:ascii="Arial" w:eastAsia="Arial" w:hAnsi="Arial" w:cs="Arial"/>
          <w:sz w:val="24"/>
          <w:szCs w:val="24"/>
        </w:rPr>
      </w:pPr>
    </w:p>
    <w:p w14:paraId="1E66634E" w14:textId="306F286D"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Il n’est pas trop tard pour prendre des mesures audacieuses afin de remédier à l’état lamentable de la</w:t>
      </w:r>
      <w:r w:rsidR="0084364B">
        <w:rPr>
          <w:rFonts w:ascii="Arial" w:hAnsi="Arial"/>
          <w:color w:val="000000"/>
          <w:sz w:val="24"/>
        </w:rPr>
        <w:t xml:space="preserve"> </w:t>
      </w:r>
      <w:r>
        <w:rPr>
          <w:rFonts w:ascii="Arial" w:hAnsi="Arial"/>
          <w:color w:val="000000"/>
          <w:sz w:val="24"/>
        </w:rPr>
        <w:t>situation du logement actuelle.</w:t>
      </w:r>
    </w:p>
    <w:p w14:paraId="58FC76FC" w14:textId="77777777" w:rsidR="00611A38" w:rsidRDefault="00611A38" w:rsidP="00582B7A">
      <w:pPr>
        <w:spacing w:line="276" w:lineRule="auto"/>
        <w:rPr>
          <w:rFonts w:ascii="Arial" w:eastAsia="Arial" w:hAnsi="Arial" w:cs="Arial"/>
          <w:sz w:val="24"/>
          <w:szCs w:val="24"/>
        </w:rPr>
      </w:pPr>
    </w:p>
    <w:p w14:paraId="2B934DE8" w14:textId="77777777" w:rsidR="00611A38" w:rsidRDefault="00A7315D" w:rsidP="00582B7A">
      <w:pPr>
        <w:widowControl w:val="0"/>
        <w:spacing w:line="276" w:lineRule="auto"/>
        <w:ind w:right="-20"/>
        <w:rPr>
          <w:rFonts w:ascii="Arial" w:eastAsia="Arial" w:hAnsi="Arial" w:cs="Arial"/>
          <w:b/>
          <w:bCs/>
          <w:color w:val="000000"/>
          <w:sz w:val="24"/>
          <w:szCs w:val="24"/>
        </w:rPr>
      </w:pPr>
      <w:r>
        <w:rPr>
          <w:rFonts w:ascii="Arial" w:hAnsi="Arial"/>
          <w:b/>
          <w:color w:val="000000"/>
          <w:sz w:val="24"/>
        </w:rPr>
        <w:t>Une crise du logement abordable qui s’aggrave</w:t>
      </w:r>
    </w:p>
    <w:p w14:paraId="4D207541" w14:textId="77777777" w:rsidR="00611A38" w:rsidRDefault="00611A38" w:rsidP="00582B7A">
      <w:pPr>
        <w:spacing w:line="276" w:lineRule="auto"/>
        <w:rPr>
          <w:rFonts w:ascii="Arial" w:eastAsia="Arial" w:hAnsi="Arial" w:cs="Arial"/>
          <w:sz w:val="24"/>
          <w:szCs w:val="24"/>
        </w:rPr>
      </w:pPr>
    </w:p>
    <w:p w14:paraId="634CE8E2" w14:textId="3C9B3CF0" w:rsidR="00582B7A" w:rsidRDefault="00A7315D" w:rsidP="00582B7A">
      <w:pPr>
        <w:widowControl w:val="0"/>
        <w:spacing w:line="276" w:lineRule="auto"/>
        <w:ind w:right="-20"/>
        <w:rPr>
          <w:rFonts w:ascii="Arial" w:hAnsi="Arial"/>
          <w:color w:val="000000"/>
          <w:sz w:val="24"/>
        </w:rPr>
      </w:pPr>
      <w:r>
        <w:rPr>
          <w:rFonts w:ascii="Arial" w:hAnsi="Arial"/>
          <w:color w:val="000000"/>
          <w:sz w:val="24"/>
        </w:rPr>
        <w:t>Nous savons tous que l’Ontario est confronté à une crise du logement abordable qui continue de s’aggraver et qui affecte de manière disproportionnée les 1,7 million de ménages locataires de la province.</w:t>
      </w:r>
    </w:p>
    <w:p w14:paraId="2A7D95FC" w14:textId="77777777" w:rsidR="00582B7A" w:rsidRDefault="00582B7A">
      <w:pPr>
        <w:rPr>
          <w:rFonts w:ascii="Arial" w:hAnsi="Arial"/>
          <w:color w:val="000000"/>
          <w:sz w:val="24"/>
        </w:rPr>
      </w:pPr>
      <w:r>
        <w:rPr>
          <w:rFonts w:ascii="Arial" w:hAnsi="Arial"/>
          <w:color w:val="000000"/>
          <w:sz w:val="24"/>
        </w:rPr>
        <w:br w:type="page"/>
      </w:r>
    </w:p>
    <w:p w14:paraId="41B2AA13" w14:textId="436E417B" w:rsidR="00611A38" w:rsidRPr="00582B7A" w:rsidRDefault="00A7315D" w:rsidP="00582B7A">
      <w:pPr>
        <w:pStyle w:val="Paragraphedeliste"/>
        <w:widowControl w:val="0"/>
        <w:numPr>
          <w:ilvl w:val="0"/>
          <w:numId w:val="10"/>
        </w:numPr>
        <w:tabs>
          <w:tab w:val="left" w:pos="720"/>
        </w:tabs>
        <w:spacing w:line="276" w:lineRule="auto"/>
        <w:ind w:right="-20"/>
        <w:rPr>
          <w:rFonts w:ascii="Arial" w:eastAsia="Arial" w:hAnsi="Arial" w:cs="Arial"/>
          <w:color w:val="000000"/>
          <w:position w:val="7"/>
          <w:sz w:val="16"/>
          <w:szCs w:val="16"/>
        </w:rPr>
      </w:pPr>
      <w:r w:rsidRPr="00582B7A">
        <w:rPr>
          <w:rFonts w:ascii="Arial" w:hAnsi="Arial"/>
          <w:color w:val="000000"/>
          <w:sz w:val="24"/>
        </w:rPr>
        <w:lastRenderedPageBreak/>
        <w:t>Plus de la moitié (</w:t>
      </w:r>
      <w:r w:rsidRPr="00582B7A">
        <w:rPr>
          <w:rFonts w:ascii="Arial" w:hAnsi="Arial"/>
          <w:b/>
          <w:color w:val="000000"/>
          <w:sz w:val="24"/>
        </w:rPr>
        <w:t>52 %</w:t>
      </w:r>
      <w:r w:rsidRPr="00582B7A">
        <w:rPr>
          <w:rFonts w:ascii="Arial" w:hAnsi="Arial"/>
          <w:color w:val="000000"/>
          <w:sz w:val="24"/>
        </w:rPr>
        <w:t xml:space="preserve">) des </w:t>
      </w:r>
      <w:r w:rsidRPr="00582B7A">
        <w:rPr>
          <w:rFonts w:ascii="Arial" w:hAnsi="Arial"/>
          <w:color w:val="000000"/>
          <w:sz w:val="24"/>
          <w:u w:val="single"/>
        </w:rPr>
        <w:t xml:space="preserve">locataires ontariens </w:t>
      </w:r>
      <w:r w:rsidRPr="00582B7A">
        <w:rPr>
          <w:rFonts w:ascii="Arial" w:hAnsi="Arial"/>
          <w:color w:val="000000"/>
          <w:sz w:val="24"/>
        </w:rPr>
        <w:t xml:space="preserve">vivent dans des </w:t>
      </w:r>
      <w:r w:rsidRPr="00582B7A">
        <w:rPr>
          <w:rFonts w:ascii="Arial" w:hAnsi="Arial"/>
          <w:color w:val="000000"/>
          <w:sz w:val="24"/>
          <w:u w:val="single"/>
        </w:rPr>
        <w:t>logements inacceptables</w:t>
      </w:r>
      <w:r w:rsidR="00985539">
        <w:rPr>
          <w:rStyle w:val="Appelnotedebasdep"/>
          <w:rFonts w:ascii="Arial" w:hAnsi="Arial"/>
          <w:color w:val="000000"/>
          <w:sz w:val="24"/>
          <w:u w:val="single"/>
        </w:rPr>
        <w:footnoteReference w:id="1"/>
      </w:r>
      <w:r>
        <w:t>;</w:t>
      </w:r>
    </w:p>
    <w:p w14:paraId="58A0C577" w14:textId="091DD109" w:rsidR="00184448" w:rsidRPr="00582B7A" w:rsidRDefault="00A7315D" w:rsidP="00582B7A">
      <w:pPr>
        <w:pStyle w:val="Paragraphedeliste"/>
        <w:widowControl w:val="0"/>
        <w:numPr>
          <w:ilvl w:val="0"/>
          <w:numId w:val="10"/>
        </w:numPr>
        <w:tabs>
          <w:tab w:val="left" w:pos="720"/>
        </w:tabs>
        <w:spacing w:line="276" w:lineRule="auto"/>
        <w:ind w:right="-20"/>
        <w:rPr>
          <w:rFonts w:ascii="Arial" w:hAnsi="Arial"/>
          <w:color w:val="000000"/>
          <w:sz w:val="24"/>
        </w:rPr>
      </w:pPr>
      <w:r w:rsidRPr="00582B7A">
        <w:rPr>
          <w:rFonts w:ascii="Arial" w:hAnsi="Arial"/>
          <w:color w:val="000000"/>
          <w:sz w:val="24"/>
        </w:rPr>
        <w:t>Quatre ménages locataires sur dix en Ontario consacrent 30 % ou plus de leur revenu à leur loyer;</w:t>
      </w:r>
      <w:bookmarkStart w:id="2" w:name="_page_30_0"/>
      <w:bookmarkEnd w:id="1"/>
    </w:p>
    <w:p w14:paraId="2EC7852F" w14:textId="308B5362" w:rsidR="00611A38" w:rsidRPr="00184448" w:rsidRDefault="00A7315D" w:rsidP="00582B7A">
      <w:pPr>
        <w:pStyle w:val="Paragraphedeliste"/>
        <w:widowControl w:val="0"/>
        <w:numPr>
          <w:ilvl w:val="0"/>
          <w:numId w:val="8"/>
        </w:numPr>
        <w:tabs>
          <w:tab w:val="left" w:pos="720"/>
        </w:tabs>
        <w:spacing w:line="276" w:lineRule="auto"/>
        <w:ind w:right="-20"/>
        <w:rPr>
          <w:rFonts w:ascii="Arial" w:eastAsia="Arial" w:hAnsi="Arial" w:cs="Arial"/>
          <w:color w:val="000000"/>
          <w:position w:val="7"/>
          <w:sz w:val="16"/>
          <w:szCs w:val="16"/>
        </w:rPr>
      </w:pPr>
      <w:r w:rsidRPr="00184448">
        <w:rPr>
          <w:rFonts w:ascii="Arial" w:hAnsi="Arial"/>
          <w:color w:val="000000"/>
          <w:sz w:val="24"/>
        </w:rPr>
        <w:t>15 % des ménages consacrent 50 % ou plus de leur revenu au logement, ce qui les expose à un risque élevé d’itinérance</w:t>
      </w:r>
      <w:r w:rsidR="00985539">
        <w:rPr>
          <w:rStyle w:val="Appelnotedebasdep"/>
          <w:rFonts w:ascii="Arial" w:hAnsi="Arial"/>
          <w:color w:val="000000"/>
          <w:sz w:val="24"/>
        </w:rPr>
        <w:footnoteReference w:id="2"/>
      </w:r>
      <w:r w:rsidRPr="00184448">
        <w:rPr>
          <w:rFonts w:ascii="Arial" w:hAnsi="Arial"/>
          <w:color w:val="000000"/>
        </w:rPr>
        <w:t>.</w:t>
      </w:r>
    </w:p>
    <w:p w14:paraId="374D2368" w14:textId="77777777" w:rsidR="00611A38" w:rsidRDefault="00611A38" w:rsidP="00582B7A">
      <w:pPr>
        <w:spacing w:line="276" w:lineRule="auto"/>
        <w:rPr>
          <w:rFonts w:ascii="Arial" w:eastAsia="Arial" w:hAnsi="Arial" w:cs="Arial"/>
          <w:position w:val="7"/>
          <w:sz w:val="24"/>
          <w:szCs w:val="24"/>
        </w:rPr>
      </w:pPr>
    </w:p>
    <w:p w14:paraId="77D028BE" w14:textId="3B829064" w:rsidR="00611A38" w:rsidRDefault="00A7315D" w:rsidP="00582B7A">
      <w:pPr>
        <w:widowControl w:val="0"/>
        <w:spacing w:line="276" w:lineRule="auto"/>
        <w:ind w:right="-20"/>
        <w:rPr>
          <w:rFonts w:ascii="Arial" w:hAnsi="Arial"/>
          <w:color w:val="000000"/>
          <w:sz w:val="24"/>
        </w:rPr>
      </w:pPr>
      <w:r>
        <w:rPr>
          <w:rFonts w:ascii="Arial" w:hAnsi="Arial"/>
          <w:color w:val="000000"/>
          <w:sz w:val="24"/>
        </w:rPr>
        <w:t>L’augmentation du revenu moyen des ménages locataires a été largement dépassée par l’augmentation du loyer moyen. Ensemble de l’Ontario en 2021 :</w:t>
      </w:r>
    </w:p>
    <w:p w14:paraId="3B93312B" w14:textId="77777777" w:rsidR="00582B7A" w:rsidRDefault="00582B7A" w:rsidP="00582B7A">
      <w:pPr>
        <w:widowControl w:val="0"/>
        <w:spacing w:line="276" w:lineRule="auto"/>
        <w:ind w:right="-20"/>
        <w:rPr>
          <w:rFonts w:ascii="Arial" w:eastAsia="Arial" w:hAnsi="Arial" w:cs="Arial"/>
          <w:color w:val="000000"/>
          <w:sz w:val="24"/>
          <w:szCs w:val="24"/>
        </w:rPr>
      </w:pPr>
    </w:p>
    <w:p w14:paraId="1D45ABCF" w14:textId="451D4CB9" w:rsidR="00985539" w:rsidRPr="00985539" w:rsidRDefault="00A7315D" w:rsidP="00582B7A">
      <w:pPr>
        <w:pStyle w:val="Paragraphedeliste"/>
        <w:widowControl w:val="0"/>
        <w:numPr>
          <w:ilvl w:val="0"/>
          <w:numId w:val="4"/>
        </w:numPr>
        <w:tabs>
          <w:tab w:val="left" w:pos="720"/>
        </w:tabs>
        <w:spacing w:after="18" w:line="276" w:lineRule="auto"/>
        <w:ind w:left="720" w:right="-20"/>
        <w:rPr>
          <w:rFonts w:ascii="Arial" w:hAnsi="Arial"/>
          <w:color w:val="000000"/>
          <w:sz w:val="24"/>
        </w:rPr>
      </w:pPr>
      <w:r w:rsidRPr="00985539">
        <w:rPr>
          <w:rFonts w:ascii="Arial" w:hAnsi="Arial"/>
          <w:color w:val="000000"/>
          <w:sz w:val="24"/>
        </w:rPr>
        <w:t xml:space="preserve">Le revenu moyen de quelque 1,7 million de ménages locataires s’élevait à 71 700 $. Toutefois, le revenu moyen des ménages locataires, soit plus de 650 000 ménages incapables de se loger était de </w:t>
      </w:r>
      <w:r w:rsidRPr="00985539">
        <w:rPr>
          <w:rFonts w:ascii="Arial" w:hAnsi="Arial"/>
          <w:b/>
          <w:color w:val="000000"/>
          <w:sz w:val="24"/>
        </w:rPr>
        <w:t>39 920 $</w:t>
      </w:r>
      <w:r w:rsidR="00985539" w:rsidRPr="00985539">
        <w:rPr>
          <w:rStyle w:val="Appelnotedebasdep"/>
          <w:rFonts w:ascii="Arial" w:hAnsi="Arial"/>
          <w:bCs/>
          <w:color w:val="000000"/>
          <w:sz w:val="24"/>
        </w:rPr>
        <w:footnoteReference w:id="3"/>
      </w:r>
      <w:r w:rsidRPr="00985539">
        <w:rPr>
          <w:rFonts w:ascii="Arial" w:hAnsi="Arial"/>
          <w:color w:val="000000"/>
        </w:rPr>
        <w:t>.</w:t>
      </w:r>
    </w:p>
    <w:p w14:paraId="2F67D0A8" w14:textId="1BD208EA" w:rsidR="00611A38" w:rsidRPr="00985539" w:rsidRDefault="00A7315D" w:rsidP="00582B7A">
      <w:pPr>
        <w:pStyle w:val="Paragraphedeliste"/>
        <w:widowControl w:val="0"/>
        <w:numPr>
          <w:ilvl w:val="0"/>
          <w:numId w:val="4"/>
        </w:numPr>
        <w:tabs>
          <w:tab w:val="left" w:pos="720"/>
        </w:tabs>
        <w:spacing w:after="1" w:line="276" w:lineRule="auto"/>
        <w:ind w:left="720" w:right="-20"/>
        <w:rPr>
          <w:rFonts w:ascii="Arial" w:hAnsi="Arial"/>
          <w:color w:val="000000"/>
          <w:sz w:val="24"/>
        </w:rPr>
      </w:pPr>
      <w:r w:rsidRPr="00985539">
        <w:rPr>
          <w:rFonts w:ascii="Arial" w:hAnsi="Arial"/>
          <w:color w:val="000000"/>
          <w:sz w:val="24"/>
        </w:rPr>
        <w:t>Le salaire minimal</w:t>
      </w:r>
      <w:r w:rsidR="00985539">
        <w:rPr>
          <w:rStyle w:val="Appelnotedebasdep"/>
          <w:rFonts w:ascii="Arial" w:hAnsi="Arial"/>
          <w:color w:val="000000"/>
          <w:sz w:val="24"/>
        </w:rPr>
        <w:footnoteReference w:id="4"/>
      </w:r>
      <w:r w:rsidRPr="00985539">
        <w:rPr>
          <w:rFonts w:ascii="Arial" w:hAnsi="Arial"/>
          <w:color w:val="000000"/>
          <w:sz w:val="24"/>
        </w:rPr>
        <w:t xml:space="preserve"> pour pouvoir louer un logement à vocation locative du marché primaire était de 55 912 $</w:t>
      </w:r>
      <w:r w:rsidR="00985539">
        <w:rPr>
          <w:rStyle w:val="Appelnotedebasdep"/>
          <w:rFonts w:ascii="Arial" w:hAnsi="Arial"/>
          <w:color w:val="000000"/>
          <w:sz w:val="24"/>
        </w:rPr>
        <w:footnoteReference w:id="5"/>
      </w:r>
      <w:r w:rsidRPr="00985539">
        <w:rPr>
          <w:rFonts w:ascii="Arial" w:hAnsi="Arial"/>
          <w:color w:val="000000"/>
          <w:sz w:val="24"/>
        </w:rPr>
        <w:t>, et celui d’un logement vacant (marché primaire ou secondaire) était</w:t>
      </w:r>
      <w:r w:rsidR="00985539" w:rsidRPr="00985539">
        <w:rPr>
          <w:rFonts w:ascii="Arial" w:hAnsi="Arial"/>
          <w:color w:val="000000"/>
          <w:sz w:val="24"/>
        </w:rPr>
        <w:t xml:space="preserve"> </w:t>
      </w:r>
      <w:r w:rsidRPr="00985539">
        <w:rPr>
          <w:rFonts w:ascii="Arial" w:hAnsi="Arial"/>
          <w:color w:val="000000"/>
          <w:sz w:val="24"/>
        </w:rPr>
        <w:t>estimé à 81 924 $</w:t>
      </w:r>
      <w:r w:rsidR="00985539">
        <w:rPr>
          <w:rStyle w:val="Appelnotedebasdep"/>
          <w:rFonts w:ascii="Arial" w:hAnsi="Arial"/>
          <w:color w:val="000000"/>
          <w:sz w:val="24"/>
        </w:rPr>
        <w:footnoteReference w:id="6"/>
      </w:r>
      <w:r w:rsidRPr="00985539">
        <w:rPr>
          <w:rFonts w:ascii="Arial" w:hAnsi="Arial"/>
          <w:color w:val="000000"/>
          <w:sz w:val="24"/>
        </w:rPr>
        <w:t>.</w:t>
      </w:r>
    </w:p>
    <w:p w14:paraId="3CBC9C1E" w14:textId="77777777" w:rsidR="00611A38" w:rsidRDefault="00611A38" w:rsidP="00582B7A">
      <w:pPr>
        <w:spacing w:line="276" w:lineRule="auto"/>
        <w:rPr>
          <w:rFonts w:ascii="Arial" w:hAnsi="Arial"/>
          <w:color w:val="000000"/>
          <w:sz w:val="24"/>
        </w:rPr>
      </w:pPr>
    </w:p>
    <w:p w14:paraId="75C490FA" w14:textId="61F585A8"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Sur la base du loyer moyen, en janvier 2024, quatre des cinq villes les plus chères</w:t>
      </w:r>
      <w:r w:rsidR="00985539">
        <w:rPr>
          <w:rFonts w:ascii="Arial" w:hAnsi="Arial"/>
          <w:color w:val="000000"/>
          <w:sz w:val="24"/>
        </w:rPr>
        <w:t xml:space="preserve"> </w:t>
      </w:r>
      <w:r>
        <w:rPr>
          <w:rFonts w:ascii="Arial" w:hAnsi="Arial"/>
          <w:color w:val="000000"/>
          <w:sz w:val="24"/>
        </w:rPr>
        <w:t>pour les locataires se trouvent en Ontario</w:t>
      </w:r>
      <w:r w:rsidR="00985539">
        <w:rPr>
          <w:rStyle w:val="Appelnotedebasdep"/>
          <w:rFonts w:ascii="Arial" w:hAnsi="Arial"/>
          <w:color w:val="000000"/>
          <w:sz w:val="24"/>
        </w:rPr>
        <w:footnoteReference w:id="7"/>
      </w:r>
      <w:r>
        <w:rPr>
          <w:rFonts w:ascii="Arial" w:hAnsi="Arial"/>
          <w:color w:val="000000"/>
          <w:sz w:val="24"/>
        </w:rPr>
        <w:t>. À Toronto, la deuxième ville où les logements coûtent le plus cher,</w:t>
      </w:r>
      <w:r w:rsidR="00985539">
        <w:rPr>
          <w:rFonts w:ascii="Arial" w:hAnsi="Arial"/>
          <w:color w:val="000000"/>
          <w:sz w:val="24"/>
        </w:rPr>
        <w:t xml:space="preserve"> </w:t>
      </w:r>
      <w:r>
        <w:rPr>
          <w:rFonts w:ascii="Arial" w:hAnsi="Arial"/>
          <w:color w:val="000000"/>
          <w:sz w:val="24"/>
        </w:rPr>
        <w:t>on estime que le revenu minimum requis pour qu’un locataire puisse payer</w:t>
      </w:r>
      <w:r w:rsidR="00985539">
        <w:rPr>
          <w:rFonts w:ascii="Arial" w:hAnsi="Arial"/>
          <w:color w:val="000000"/>
          <w:sz w:val="24"/>
        </w:rPr>
        <w:t xml:space="preserve"> </w:t>
      </w:r>
      <w:r>
        <w:rPr>
          <w:rFonts w:ascii="Arial" w:hAnsi="Arial"/>
          <w:color w:val="000000"/>
          <w:sz w:val="24"/>
        </w:rPr>
        <w:t xml:space="preserve">le coût moyen d’un logement du marché locatif primaire ou secondaire vacant de </w:t>
      </w:r>
      <w:r>
        <w:rPr>
          <w:rFonts w:ascii="Arial" w:hAnsi="Arial"/>
          <w:color w:val="000000"/>
          <w:sz w:val="24"/>
          <w:u w:val="single"/>
        </w:rPr>
        <w:t>1 chambre</w:t>
      </w:r>
      <w:r>
        <w:rPr>
          <w:rFonts w:ascii="Arial" w:hAnsi="Arial"/>
          <w:color w:val="000000"/>
          <w:sz w:val="24"/>
        </w:rPr>
        <w:t xml:space="preserve"> est de </w:t>
      </w:r>
      <w:r>
        <w:rPr>
          <w:rFonts w:ascii="Arial" w:hAnsi="Arial"/>
          <w:b/>
          <w:color w:val="000000"/>
          <w:sz w:val="24"/>
        </w:rPr>
        <w:t>101 643 $</w:t>
      </w:r>
      <w:r>
        <w:rPr>
          <w:rFonts w:ascii="Arial" w:hAnsi="Arial"/>
          <w:color w:val="000000"/>
          <w:sz w:val="24"/>
        </w:rPr>
        <w:t>,</w:t>
      </w:r>
      <w:r w:rsidR="00985539">
        <w:rPr>
          <w:rFonts w:ascii="Arial" w:hAnsi="Arial"/>
          <w:color w:val="000000"/>
          <w:sz w:val="24"/>
        </w:rPr>
        <w:t xml:space="preserve"> </w:t>
      </w:r>
      <w:r>
        <w:rPr>
          <w:rFonts w:ascii="Arial" w:hAnsi="Arial"/>
          <w:color w:val="000000"/>
          <w:sz w:val="24"/>
        </w:rPr>
        <w:t xml:space="preserve">de </w:t>
      </w:r>
      <w:r>
        <w:rPr>
          <w:rFonts w:ascii="Arial" w:hAnsi="Arial"/>
          <w:b/>
          <w:color w:val="000000"/>
          <w:sz w:val="24"/>
        </w:rPr>
        <w:t>134 068 $</w:t>
      </w:r>
      <w:r>
        <w:rPr>
          <w:rFonts w:ascii="Arial" w:hAnsi="Arial"/>
          <w:color w:val="000000"/>
          <w:sz w:val="24"/>
        </w:rPr>
        <w:t xml:space="preserve"> </w:t>
      </w:r>
      <w:r w:rsidR="00985539">
        <w:rPr>
          <w:rFonts w:ascii="Arial" w:hAnsi="Arial"/>
          <w:color w:val="000000"/>
          <w:sz w:val="24"/>
        </w:rPr>
        <w:t>p</w:t>
      </w:r>
      <w:r>
        <w:rPr>
          <w:rFonts w:ascii="Arial" w:hAnsi="Arial"/>
          <w:color w:val="000000"/>
          <w:sz w:val="24"/>
        </w:rPr>
        <w:t xml:space="preserve">our un logement vacant de </w:t>
      </w:r>
      <w:r>
        <w:rPr>
          <w:rFonts w:ascii="Arial" w:hAnsi="Arial"/>
          <w:color w:val="000000"/>
          <w:sz w:val="24"/>
          <w:u w:val="single"/>
        </w:rPr>
        <w:t>2 chambres</w:t>
      </w:r>
      <w:r w:rsidR="00985539">
        <w:rPr>
          <w:rFonts w:ascii="Arial" w:hAnsi="Arial"/>
          <w:color w:val="000000"/>
          <w:sz w:val="24"/>
          <w:u w:val="single"/>
        </w:rPr>
        <w:t xml:space="preserve"> </w:t>
      </w:r>
      <w:r>
        <w:rPr>
          <w:rFonts w:ascii="Arial" w:hAnsi="Arial"/>
          <w:color w:val="000000"/>
          <w:sz w:val="24"/>
        </w:rPr>
        <w:t xml:space="preserve">et de </w:t>
      </w:r>
      <w:r>
        <w:rPr>
          <w:rFonts w:ascii="Arial" w:hAnsi="Arial"/>
          <w:b/>
          <w:color w:val="000000"/>
          <w:sz w:val="24"/>
        </w:rPr>
        <w:t>154 027 $</w:t>
      </w:r>
      <w:r>
        <w:rPr>
          <w:rFonts w:ascii="Arial" w:hAnsi="Arial"/>
          <w:color w:val="000000"/>
          <w:sz w:val="24"/>
        </w:rPr>
        <w:t xml:space="preserve"> pour un logement </w:t>
      </w:r>
      <w:r>
        <w:rPr>
          <w:rFonts w:ascii="Arial" w:hAnsi="Arial"/>
          <w:color w:val="000000"/>
          <w:sz w:val="24"/>
        </w:rPr>
        <w:lastRenderedPageBreak/>
        <w:t xml:space="preserve">vacant de </w:t>
      </w:r>
      <w:r>
        <w:rPr>
          <w:rFonts w:ascii="Arial" w:hAnsi="Arial"/>
          <w:color w:val="000000"/>
          <w:sz w:val="24"/>
          <w:u w:val="single"/>
        </w:rPr>
        <w:t>3 chambres</w:t>
      </w:r>
      <w:r w:rsidR="00985539">
        <w:rPr>
          <w:rStyle w:val="Appelnotedebasdep"/>
          <w:rFonts w:ascii="Arial" w:hAnsi="Arial"/>
          <w:color w:val="000000"/>
        </w:rPr>
        <w:footnoteReference w:id="8"/>
      </w:r>
      <w:r>
        <w:rPr>
          <w:rFonts w:ascii="Arial" w:hAnsi="Arial"/>
          <w:color w:val="000000"/>
        </w:rPr>
        <w:t>.</w:t>
      </w:r>
    </w:p>
    <w:p w14:paraId="10FAAEE6" w14:textId="77777777" w:rsidR="00611A38" w:rsidRDefault="00611A38" w:rsidP="00582B7A">
      <w:pPr>
        <w:spacing w:line="276" w:lineRule="auto"/>
        <w:rPr>
          <w:rFonts w:ascii="Arial" w:eastAsia="Arial" w:hAnsi="Arial" w:cs="Arial"/>
          <w:position w:val="7"/>
          <w:sz w:val="24"/>
          <w:szCs w:val="24"/>
        </w:rPr>
      </w:pPr>
    </w:p>
    <w:p w14:paraId="30F9CD70" w14:textId="60C689B9" w:rsidR="00611A38" w:rsidRDefault="00A7315D" w:rsidP="00582B7A">
      <w:pPr>
        <w:widowControl w:val="0"/>
        <w:spacing w:line="276" w:lineRule="auto"/>
        <w:ind w:right="-20"/>
        <w:rPr>
          <w:rFonts w:ascii="Times New Roman" w:eastAsia="Times New Roman" w:hAnsi="Times New Roman" w:cs="Times New Roman"/>
          <w:color w:val="000000"/>
          <w:position w:val="9"/>
          <w:sz w:val="16"/>
          <w:szCs w:val="16"/>
        </w:rPr>
      </w:pPr>
      <w:r>
        <w:rPr>
          <w:rFonts w:ascii="Arial" w:hAnsi="Arial"/>
          <w:color w:val="000000"/>
          <w:sz w:val="24"/>
        </w:rPr>
        <w:t>Les Ontariens à faible revenu et vulnérables, dont la plupart sont locataires, ont été les plus touchés</w:t>
      </w:r>
      <w:r w:rsidR="00985539">
        <w:rPr>
          <w:rFonts w:ascii="Arial" w:hAnsi="Arial"/>
          <w:color w:val="000000"/>
          <w:sz w:val="24"/>
        </w:rPr>
        <w:t xml:space="preserve"> </w:t>
      </w:r>
      <w:r>
        <w:rPr>
          <w:rFonts w:ascii="Arial" w:hAnsi="Arial"/>
          <w:color w:val="000000"/>
          <w:sz w:val="24"/>
        </w:rPr>
        <w:t>par la pandémie de COVID-19 en raison d’une exposition accrue au virus et de la perte d’emplois</w:t>
      </w:r>
      <w:r w:rsidR="00985539">
        <w:rPr>
          <w:rFonts w:ascii="Arial" w:hAnsi="Arial"/>
          <w:color w:val="000000"/>
          <w:sz w:val="24"/>
        </w:rPr>
        <w:t xml:space="preserve"> </w:t>
      </w:r>
      <w:bookmarkStart w:id="3" w:name="_page_46_0"/>
      <w:bookmarkEnd w:id="2"/>
      <w:r>
        <w:rPr>
          <w:rFonts w:ascii="Arial" w:hAnsi="Arial"/>
          <w:color w:val="000000"/>
          <w:sz w:val="24"/>
        </w:rPr>
        <w:t>dans des secteurs majeurs contraints de fermer ou de restreindre leurs activités.  Ces Ontariens sont aujourd’hui</w:t>
      </w:r>
      <w:r w:rsidR="00985539">
        <w:rPr>
          <w:rFonts w:ascii="Arial" w:hAnsi="Arial"/>
          <w:color w:val="000000"/>
          <w:sz w:val="24"/>
        </w:rPr>
        <w:t xml:space="preserve"> </w:t>
      </w:r>
      <w:r>
        <w:rPr>
          <w:rFonts w:ascii="Arial" w:hAnsi="Arial"/>
          <w:color w:val="000000"/>
          <w:sz w:val="24"/>
        </w:rPr>
        <w:t>confrontés à des difficultés accrues en raison de l’inflation rapide et de la hausse des coûts du logement. Pour les</w:t>
      </w:r>
      <w:r w:rsidR="00985539">
        <w:rPr>
          <w:rFonts w:ascii="Arial" w:hAnsi="Arial"/>
          <w:color w:val="000000"/>
          <w:sz w:val="24"/>
        </w:rPr>
        <w:t xml:space="preserve"> </w:t>
      </w:r>
      <w:r>
        <w:rPr>
          <w:rFonts w:ascii="Arial" w:hAnsi="Arial"/>
          <w:color w:val="000000"/>
          <w:sz w:val="24"/>
        </w:rPr>
        <w:t>locataires à revenu faible ou modeste, il existe très peu d’options de location qui ne les obligent pas</w:t>
      </w:r>
      <w:r w:rsidR="00985539">
        <w:rPr>
          <w:rFonts w:ascii="Arial" w:hAnsi="Arial"/>
          <w:color w:val="000000"/>
          <w:sz w:val="24"/>
        </w:rPr>
        <w:t xml:space="preserve"> </w:t>
      </w:r>
      <w:r>
        <w:rPr>
          <w:rFonts w:ascii="Arial" w:hAnsi="Arial"/>
          <w:color w:val="000000"/>
          <w:sz w:val="24"/>
        </w:rPr>
        <w:t>à payer des loyers inabordables et de couper dans certains besoins essentiels; 60 % des locataires de l’Ontario</w:t>
      </w:r>
      <w:r w:rsidR="00985539">
        <w:rPr>
          <w:rFonts w:ascii="Arial" w:hAnsi="Arial"/>
          <w:color w:val="000000"/>
          <w:sz w:val="24"/>
        </w:rPr>
        <w:t xml:space="preserve"> </w:t>
      </w:r>
      <w:r>
        <w:rPr>
          <w:rFonts w:ascii="Arial" w:hAnsi="Arial"/>
          <w:color w:val="000000"/>
          <w:sz w:val="24"/>
        </w:rPr>
        <w:t>ont déclaré couper dans les dépenses alimentaires afin de payer les frais de logement</w:t>
      </w:r>
      <w:r w:rsidR="00985539">
        <w:rPr>
          <w:rStyle w:val="Appelnotedebasdep"/>
          <w:rFonts w:ascii="Arial" w:hAnsi="Arial"/>
          <w:color w:val="000000"/>
          <w:sz w:val="24"/>
        </w:rPr>
        <w:footnoteReference w:id="9"/>
      </w:r>
      <w:r>
        <w:rPr>
          <w:color w:val="000000"/>
        </w:rPr>
        <w:t>.</w:t>
      </w:r>
    </w:p>
    <w:p w14:paraId="7A4B1D06" w14:textId="77777777" w:rsidR="00611A38" w:rsidRDefault="00611A38" w:rsidP="00582B7A">
      <w:pPr>
        <w:spacing w:line="276" w:lineRule="auto"/>
        <w:rPr>
          <w:rFonts w:ascii="Times New Roman" w:eastAsia="Times New Roman" w:hAnsi="Times New Roman" w:cs="Times New Roman"/>
          <w:position w:val="9"/>
          <w:sz w:val="24"/>
          <w:szCs w:val="24"/>
        </w:rPr>
      </w:pPr>
    </w:p>
    <w:p w14:paraId="0C89A727" w14:textId="0D35E426"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Au cours des 20 dernières années, l’Ontario a perdu plus de logements abordables</w:t>
      </w:r>
      <w:r w:rsidR="00985539">
        <w:rPr>
          <w:rFonts w:ascii="Arial" w:hAnsi="Arial"/>
          <w:color w:val="000000"/>
          <w:sz w:val="24"/>
        </w:rPr>
        <w:t xml:space="preserve"> </w:t>
      </w:r>
      <w:r>
        <w:rPr>
          <w:rFonts w:ascii="Arial" w:hAnsi="Arial"/>
          <w:color w:val="000000"/>
          <w:sz w:val="24"/>
        </w:rPr>
        <w:t>qu’elle n’en a construit pour les remplacer. Par conséquent, le loyer moyen a augmenté rapidement à mesure que</w:t>
      </w:r>
      <w:r w:rsidR="00985539">
        <w:rPr>
          <w:rFonts w:ascii="Arial" w:hAnsi="Arial"/>
          <w:color w:val="000000"/>
          <w:sz w:val="24"/>
        </w:rPr>
        <w:t xml:space="preserve"> </w:t>
      </w:r>
      <w:r>
        <w:rPr>
          <w:rFonts w:ascii="Arial" w:hAnsi="Arial"/>
          <w:color w:val="000000"/>
          <w:sz w:val="24"/>
        </w:rPr>
        <w:t>le parc de logements abordables diminuait. Entre 2006 et 2016, l’Ontario a connu</w:t>
      </w:r>
      <w:r w:rsidR="00985539">
        <w:rPr>
          <w:rFonts w:ascii="Arial" w:hAnsi="Arial"/>
          <w:color w:val="000000"/>
          <w:sz w:val="24"/>
        </w:rPr>
        <w:t xml:space="preserve"> </w:t>
      </w:r>
      <w:r>
        <w:rPr>
          <w:rFonts w:ascii="Arial" w:hAnsi="Arial"/>
          <w:color w:val="000000"/>
          <w:sz w:val="24"/>
        </w:rPr>
        <w:t>une baisse de 26 % du nombre de logements loués à moins de 1 000 $, tandis que le nombre de logements loués à plus de 1 500 $</w:t>
      </w:r>
      <w:r w:rsidR="00985539">
        <w:rPr>
          <w:rFonts w:ascii="Arial" w:hAnsi="Arial"/>
          <w:color w:val="000000"/>
          <w:sz w:val="24"/>
        </w:rPr>
        <w:t xml:space="preserve"> </w:t>
      </w:r>
      <w:r>
        <w:rPr>
          <w:rFonts w:ascii="Arial" w:hAnsi="Arial"/>
          <w:color w:val="000000"/>
          <w:sz w:val="24"/>
        </w:rPr>
        <w:t>a augmenté de 360 %. Cette tendance n’a fait que s’accélérer. Entre 2016 et</w:t>
      </w:r>
      <w:r w:rsidR="00985539">
        <w:rPr>
          <w:rFonts w:ascii="Arial" w:hAnsi="Arial"/>
          <w:color w:val="000000"/>
          <w:sz w:val="24"/>
        </w:rPr>
        <w:t xml:space="preserve"> </w:t>
      </w:r>
      <w:r>
        <w:rPr>
          <w:rFonts w:ascii="Arial" w:hAnsi="Arial"/>
          <w:color w:val="000000"/>
          <w:sz w:val="24"/>
        </w:rPr>
        <w:t>2021, le nombre de logements loués à moins de 1 000 $ a encore diminué de 36 %. La hausse la plus</w:t>
      </w:r>
      <w:r w:rsidR="00985539">
        <w:rPr>
          <w:rFonts w:ascii="Arial" w:hAnsi="Arial"/>
          <w:color w:val="000000"/>
          <w:sz w:val="24"/>
        </w:rPr>
        <w:t xml:space="preserve"> </w:t>
      </w:r>
      <w:r>
        <w:rPr>
          <w:rFonts w:ascii="Arial" w:hAnsi="Arial"/>
          <w:color w:val="000000"/>
          <w:sz w:val="24"/>
        </w:rPr>
        <w:t>importante concerne les locations de luxe à plus de 3 000 $, qui ont augmenté de</w:t>
      </w:r>
      <w:r w:rsidR="00985539">
        <w:rPr>
          <w:rFonts w:ascii="Arial" w:hAnsi="Arial"/>
          <w:color w:val="000000"/>
          <w:sz w:val="24"/>
        </w:rPr>
        <w:t xml:space="preserve"> </w:t>
      </w:r>
      <w:r>
        <w:rPr>
          <w:rFonts w:ascii="Arial" w:hAnsi="Arial"/>
          <w:color w:val="000000"/>
          <w:sz w:val="24"/>
        </w:rPr>
        <w:t>87 %</w:t>
      </w:r>
      <w:r w:rsidR="008D3185">
        <w:rPr>
          <w:rStyle w:val="Appelnotedebasdep"/>
          <w:rFonts w:ascii="Arial" w:hAnsi="Arial"/>
          <w:color w:val="000000"/>
          <w:sz w:val="24"/>
        </w:rPr>
        <w:footnoteReference w:id="10"/>
      </w:r>
      <w:r>
        <w:rPr>
          <w:rFonts w:ascii="Arial" w:hAnsi="Arial"/>
          <w:color w:val="000000"/>
        </w:rPr>
        <w:t xml:space="preserve">. </w:t>
      </w:r>
      <w:r>
        <w:rPr>
          <w:rFonts w:ascii="Arial" w:hAnsi="Arial"/>
          <w:color w:val="000000"/>
          <w:sz w:val="24"/>
        </w:rPr>
        <w:t>Par conséquent, le dernier rapport sur le marché locatif de la SCHL a révélé que les logements abordables pour</w:t>
      </w:r>
      <w:r w:rsidR="00985539">
        <w:rPr>
          <w:rFonts w:ascii="Arial" w:hAnsi="Arial"/>
          <w:color w:val="000000"/>
          <w:sz w:val="24"/>
        </w:rPr>
        <w:t xml:space="preserve"> </w:t>
      </w:r>
      <w:r>
        <w:rPr>
          <w:rFonts w:ascii="Arial" w:hAnsi="Arial"/>
          <w:color w:val="000000"/>
          <w:sz w:val="24"/>
        </w:rPr>
        <w:t>les ménages locataires à faible ou moyen revenu affichaient les taux d’inoccupation les plus bas de la région du Grand Toronto</w:t>
      </w:r>
      <w:r w:rsidR="008D3185">
        <w:rPr>
          <w:rStyle w:val="Appelnotedebasdep"/>
          <w:rFonts w:ascii="Arial" w:hAnsi="Arial"/>
          <w:color w:val="000000"/>
          <w:sz w:val="24"/>
        </w:rPr>
        <w:footnoteReference w:id="11"/>
      </w:r>
      <w:r>
        <w:rPr>
          <w:rFonts w:ascii="Arial" w:hAnsi="Arial"/>
          <w:color w:val="000000"/>
        </w:rPr>
        <w:t>.</w:t>
      </w:r>
    </w:p>
    <w:p w14:paraId="17DE3AEB" w14:textId="77777777" w:rsidR="00611A38" w:rsidRDefault="00611A38" w:rsidP="00582B7A">
      <w:pPr>
        <w:spacing w:line="276" w:lineRule="auto"/>
        <w:rPr>
          <w:rFonts w:ascii="Arial" w:eastAsia="Arial" w:hAnsi="Arial" w:cs="Arial"/>
          <w:position w:val="7"/>
          <w:sz w:val="24"/>
          <w:szCs w:val="24"/>
        </w:rPr>
      </w:pPr>
    </w:p>
    <w:p w14:paraId="6A321061"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Voici nos recommandations :</w:t>
      </w:r>
    </w:p>
    <w:p w14:paraId="1DAB4271" w14:textId="77777777" w:rsidR="00611A38" w:rsidRDefault="00611A38" w:rsidP="00582B7A">
      <w:pPr>
        <w:spacing w:line="276" w:lineRule="auto"/>
        <w:rPr>
          <w:rFonts w:ascii="Arial" w:eastAsia="Arial" w:hAnsi="Arial" w:cs="Arial"/>
          <w:sz w:val="24"/>
          <w:szCs w:val="24"/>
        </w:rPr>
      </w:pPr>
    </w:p>
    <w:p w14:paraId="53D88257" w14:textId="3BC6214E" w:rsidR="00611A38" w:rsidRPr="00582B7A"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582B7A">
        <w:rPr>
          <w:rFonts w:ascii="Arial" w:hAnsi="Arial"/>
          <w:b/>
          <w:color w:val="000000"/>
          <w:sz w:val="24"/>
        </w:rPr>
        <w:t>Abolir l’élimination du contrôle des loyers et appliquer la réglementation des loyers aux logements construits</w:t>
      </w:r>
      <w:r w:rsidR="00985539" w:rsidRPr="00582B7A">
        <w:rPr>
          <w:rFonts w:ascii="Arial" w:hAnsi="Arial"/>
          <w:b/>
          <w:color w:val="000000"/>
          <w:sz w:val="24"/>
        </w:rPr>
        <w:t xml:space="preserve"> </w:t>
      </w:r>
      <w:r w:rsidRPr="00582B7A">
        <w:rPr>
          <w:rFonts w:ascii="Arial" w:hAnsi="Arial"/>
          <w:b/>
          <w:color w:val="000000"/>
          <w:sz w:val="24"/>
        </w:rPr>
        <w:t>après 2018 afin de préserver l’</w:t>
      </w:r>
      <w:proofErr w:type="spellStart"/>
      <w:r w:rsidRPr="00582B7A">
        <w:rPr>
          <w:rFonts w:ascii="Arial" w:hAnsi="Arial"/>
          <w:b/>
          <w:color w:val="000000"/>
          <w:sz w:val="24"/>
        </w:rPr>
        <w:t>abordabilité</w:t>
      </w:r>
      <w:proofErr w:type="spellEnd"/>
      <w:r w:rsidRPr="00582B7A">
        <w:rPr>
          <w:rFonts w:ascii="Arial" w:hAnsi="Arial"/>
          <w:b/>
          <w:color w:val="000000"/>
          <w:sz w:val="24"/>
        </w:rPr>
        <w:t xml:space="preserve"> du marché locatif</w:t>
      </w:r>
    </w:p>
    <w:p w14:paraId="340D24DD" w14:textId="77777777" w:rsidR="00611A38" w:rsidRDefault="00611A38" w:rsidP="00582B7A">
      <w:pPr>
        <w:spacing w:line="276" w:lineRule="auto"/>
        <w:rPr>
          <w:rFonts w:ascii="Arial" w:eastAsia="Arial" w:hAnsi="Arial" w:cs="Arial"/>
          <w:sz w:val="24"/>
          <w:szCs w:val="24"/>
        </w:rPr>
      </w:pPr>
    </w:p>
    <w:p w14:paraId="6784EE57" w14:textId="33F063BE"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lastRenderedPageBreak/>
        <w:t>En Ontario, l’élimination du contrôle des loyers signifie qu’un locateur peut demander n’importe quel</w:t>
      </w:r>
      <w:r w:rsidR="00985539">
        <w:rPr>
          <w:rFonts w:ascii="Arial" w:hAnsi="Arial"/>
          <w:color w:val="000000"/>
          <w:sz w:val="24"/>
        </w:rPr>
        <w:t xml:space="preserve"> </w:t>
      </w:r>
      <w:r>
        <w:rPr>
          <w:rFonts w:ascii="Arial" w:hAnsi="Arial"/>
          <w:color w:val="000000"/>
          <w:sz w:val="24"/>
        </w:rPr>
        <w:t>loyer aux nouveaux locataires qui emménagent dans des logements vacants. Au fil du temps, ce</w:t>
      </w:r>
      <w:r w:rsidR="00985539">
        <w:rPr>
          <w:rFonts w:ascii="Arial" w:hAnsi="Arial"/>
          <w:color w:val="000000"/>
          <w:sz w:val="24"/>
        </w:rPr>
        <w:t xml:space="preserve"> </w:t>
      </w:r>
      <w:r>
        <w:rPr>
          <w:rFonts w:ascii="Arial" w:hAnsi="Arial"/>
          <w:color w:val="000000"/>
          <w:sz w:val="24"/>
        </w:rPr>
        <w:t>pratique réduit le nombre de logements abordables. Comme indiqué précédemment, au cours des 15 dernières années,</w:t>
      </w:r>
      <w:r w:rsidR="008D3185">
        <w:rPr>
          <w:rFonts w:ascii="Arial" w:hAnsi="Arial"/>
          <w:color w:val="000000"/>
          <w:sz w:val="24"/>
        </w:rPr>
        <w:t xml:space="preserve"> </w:t>
      </w:r>
      <w:bookmarkStart w:id="4" w:name="_page_54_0"/>
      <w:bookmarkEnd w:id="3"/>
      <w:r>
        <w:rPr>
          <w:rFonts w:ascii="Arial" w:hAnsi="Arial"/>
          <w:color w:val="000000"/>
          <w:sz w:val="24"/>
        </w:rPr>
        <w:t>nous avons constaté une réduction drastique du nombre de logements abordables et une augmentation concomitante</w:t>
      </w:r>
      <w:r w:rsidR="00985539">
        <w:rPr>
          <w:rFonts w:ascii="Arial" w:hAnsi="Arial"/>
          <w:color w:val="000000"/>
          <w:sz w:val="24"/>
        </w:rPr>
        <w:t xml:space="preserve"> </w:t>
      </w:r>
      <w:r>
        <w:rPr>
          <w:rFonts w:ascii="Arial" w:hAnsi="Arial"/>
          <w:color w:val="000000"/>
          <w:sz w:val="24"/>
        </w:rPr>
        <w:t>des locations de luxe.</w:t>
      </w:r>
    </w:p>
    <w:p w14:paraId="71B874F1" w14:textId="77777777" w:rsidR="00611A38" w:rsidRDefault="00611A38" w:rsidP="00582B7A">
      <w:pPr>
        <w:spacing w:line="276" w:lineRule="auto"/>
        <w:rPr>
          <w:rFonts w:ascii="Arial" w:eastAsia="Arial" w:hAnsi="Arial" w:cs="Arial"/>
          <w:sz w:val="24"/>
          <w:szCs w:val="24"/>
        </w:rPr>
      </w:pPr>
    </w:p>
    <w:p w14:paraId="321561BB" w14:textId="3FC39D0B"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Rapport sur le marché locatif de la SCHL illustre l’impact de l’élimination du contrôle des loyers sur le</w:t>
      </w:r>
      <w:r w:rsidR="00985539">
        <w:rPr>
          <w:rFonts w:ascii="Arial" w:hAnsi="Arial"/>
          <w:color w:val="000000"/>
          <w:sz w:val="24"/>
        </w:rPr>
        <w:t xml:space="preserve"> </w:t>
      </w:r>
      <w:r>
        <w:rPr>
          <w:rFonts w:ascii="Arial" w:hAnsi="Arial"/>
          <w:color w:val="000000"/>
          <w:sz w:val="24"/>
        </w:rPr>
        <w:t>marché locatif. Le rapport note qu’en 2022, l’élimination du contrôle des loyers a entraîné une forte augmentation des loyers</w:t>
      </w:r>
      <w:r w:rsidR="00985539">
        <w:rPr>
          <w:rFonts w:ascii="Arial" w:hAnsi="Arial"/>
          <w:color w:val="000000"/>
          <w:sz w:val="24"/>
        </w:rPr>
        <w:t xml:space="preserve"> </w:t>
      </w:r>
      <w:r>
        <w:rPr>
          <w:rFonts w:ascii="Arial" w:hAnsi="Arial"/>
          <w:color w:val="000000"/>
          <w:sz w:val="24"/>
        </w:rPr>
        <w:t>pour les appartements de deux chambres qui avaient changé de locataire, soit une hausse de 26 % à Hamilton, 17 % à Ottawa</w:t>
      </w:r>
      <w:r w:rsidR="00985539">
        <w:rPr>
          <w:rFonts w:ascii="Arial" w:hAnsi="Arial"/>
          <w:color w:val="000000"/>
          <w:sz w:val="24"/>
        </w:rPr>
        <w:t xml:space="preserve"> </w:t>
      </w:r>
      <w:r>
        <w:rPr>
          <w:rFonts w:ascii="Arial" w:hAnsi="Arial"/>
          <w:color w:val="000000"/>
          <w:sz w:val="24"/>
        </w:rPr>
        <w:t>et 29 % à Toronto, par rapport à 1,2 % pour le loyer des locataires existants protégés par les dispositions relatives au contrôle des loyers</w:t>
      </w:r>
      <w:r w:rsidR="008D3185">
        <w:rPr>
          <w:rStyle w:val="Appelnotedebasdep"/>
          <w:rFonts w:ascii="Arial" w:hAnsi="Arial"/>
          <w:color w:val="000000"/>
          <w:sz w:val="24"/>
        </w:rPr>
        <w:footnoteReference w:id="12"/>
      </w:r>
      <w:r>
        <w:rPr>
          <w:rFonts w:ascii="Arial" w:hAnsi="Arial"/>
          <w:color w:val="000000"/>
          <w:sz w:val="24"/>
        </w:rPr>
        <w:t>. L’écart entre l’estimation annuelle du loyer moyen de la SCHL</w:t>
      </w:r>
      <w:r w:rsidR="00985539">
        <w:rPr>
          <w:rFonts w:ascii="Arial" w:hAnsi="Arial"/>
          <w:color w:val="000000"/>
          <w:sz w:val="24"/>
        </w:rPr>
        <w:t xml:space="preserve"> </w:t>
      </w:r>
      <w:r>
        <w:rPr>
          <w:rFonts w:ascii="Arial" w:hAnsi="Arial"/>
          <w:color w:val="000000"/>
          <w:sz w:val="24"/>
        </w:rPr>
        <w:t>(logements primaires occupés et construits spécialement pour la location) et le loyer moyen</w:t>
      </w:r>
      <w:r w:rsidR="008D3185">
        <w:rPr>
          <w:rFonts w:ascii="Arial" w:hAnsi="Arial"/>
          <w:color w:val="000000"/>
          <w:sz w:val="24"/>
        </w:rPr>
        <w:t xml:space="preserve"> </w:t>
      </w:r>
      <w:r>
        <w:rPr>
          <w:rFonts w:ascii="Arial" w:hAnsi="Arial"/>
          <w:color w:val="000000"/>
          <w:sz w:val="24"/>
        </w:rPr>
        <w:t>selon rentals.ca (appartements primaires et secondaires vacants) est un autre exemple de cette situation.</w:t>
      </w:r>
    </w:p>
    <w:p w14:paraId="7953143A" w14:textId="77777777" w:rsidR="00611A38" w:rsidRDefault="00611A38" w:rsidP="00582B7A">
      <w:pPr>
        <w:spacing w:line="276" w:lineRule="auto"/>
        <w:rPr>
          <w:rFonts w:ascii="Arial" w:eastAsia="Arial" w:hAnsi="Arial" w:cs="Arial"/>
          <w:sz w:val="24"/>
          <w:szCs w:val="24"/>
        </w:rPr>
      </w:pPr>
    </w:p>
    <w:p w14:paraId="10A4D711" w14:textId="7E4BDD24"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En janvier 2024, les loyers moyens demandés pour les appartements de 2 chambres ont grimpé à 3 314 $ à</w:t>
      </w:r>
      <w:r w:rsidR="008D3185">
        <w:rPr>
          <w:rFonts w:ascii="Arial" w:hAnsi="Arial"/>
          <w:color w:val="000000"/>
          <w:sz w:val="24"/>
        </w:rPr>
        <w:t xml:space="preserve"> </w:t>
      </w:r>
      <w:r>
        <w:rPr>
          <w:rFonts w:ascii="Arial" w:hAnsi="Arial"/>
          <w:color w:val="000000"/>
          <w:sz w:val="24"/>
        </w:rPr>
        <w:t>Toronto, 2 749 $ à Mississauga, 2 742 $ à North York, 2 595 $ à Scarborough, 2 523 $ à</w:t>
      </w:r>
      <w:r w:rsidR="008D3185">
        <w:rPr>
          <w:rFonts w:ascii="Arial" w:hAnsi="Arial"/>
          <w:color w:val="000000"/>
          <w:sz w:val="24"/>
        </w:rPr>
        <w:t xml:space="preserve"> </w:t>
      </w:r>
      <w:r>
        <w:rPr>
          <w:rFonts w:ascii="Arial" w:hAnsi="Arial"/>
          <w:color w:val="000000"/>
          <w:sz w:val="24"/>
        </w:rPr>
        <w:t>Burlington, 2 512 $ à Ottawa, 2 410 $ à Brampton, 2 361 $ à Guelph, 2 359 $ à Kitchener</w:t>
      </w:r>
      <w:r w:rsidR="008D3185">
        <w:rPr>
          <w:rFonts w:ascii="Arial" w:hAnsi="Arial"/>
          <w:color w:val="000000"/>
          <w:sz w:val="24"/>
        </w:rPr>
        <w:t xml:space="preserve"> </w:t>
      </w:r>
      <w:r>
        <w:rPr>
          <w:rFonts w:ascii="Arial" w:hAnsi="Arial"/>
          <w:color w:val="000000"/>
          <w:sz w:val="24"/>
        </w:rPr>
        <w:t>et 2 233 $ à Barrie</w:t>
      </w:r>
      <w:r w:rsidR="008D3185">
        <w:rPr>
          <w:rStyle w:val="Appelnotedebasdep"/>
          <w:rFonts w:ascii="Arial" w:hAnsi="Arial"/>
          <w:color w:val="000000"/>
          <w:sz w:val="24"/>
        </w:rPr>
        <w:footnoteReference w:id="13"/>
      </w:r>
      <w:r>
        <w:rPr>
          <w:rFonts w:ascii="Arial" w:hAnsi="Arial"/>
          <w:color w:val="000000"/>
          <w:sz w:val="24"/>
        </w:rPr>
        <w:t>. Les loyers demandés continuent d’augmenter fortement dans toute la province,</w:t>
      </w:r>
      <w:r w:rsidR="008D3185">
        <w:rPr>
          <w:rFonts w:ascii="Arial" w:hAnsi="Arial"/>
          <w:color w:val="000000"/>
          <w:sz w:val="24"/>
        </w:rPr>
        <w:t xml:space="preserve"> </w:t>
      </w:r>
      <w:r>
        <w:rPr>
          <w:rFonts w:ascii="Arial" w:hAnsi="Arial"/>
          <w:color w:val="000000"/>
          <w:sz w:val="24"/>
        </w:rPr>
        <w:t>jusqu’à 12 % par rapport à l’année précédente dans certaines municipalités.</w:t>
      </w:r>
    </w:p>
    <w:p w14:paraId="1EDB5C4D" w14:textId="77777777" w:rsidR="00611A38" w:rsidRDefault="00611A38" w:rsidP="00582B7A">
      <w:pPr>
        <w:spacing w:line="276" w:lineRule="auto"/>
        <w:rPr>
          <w:rFonts w:ascii="Arial" w:eastAsia="Arial" w:hAnsi="Arial" w:cs="Arial"/>
          <w:sz w:val="24"/>
          <w:szCs w:val="24"/>
        </w:rPr>
      </w:pPr>
    </w:p>
    <w:p w14:paraId="235D52AE" w14:textId="27B62D13"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L’élimination du contrôle des loyers incite les propriétaires à expulser les locataires de longue date, ce qui entraîne</w:t>
      </w:r>
      <w:r w:rsidR="008D3185">
        <w:rPr>
          <w:rFonts w:ascii="Arial" w:hAnsi="Arial"/>
          <w:color w:val="000000"/>
          <w:sz w:val="24"/>
        </w:rPr>
        <w:t xml:space="preserve"> </w:t>
      </w:r>
      <w:r>
        <w:rPr>
          <w:rFonts w:ascii="Arial" w:hAnsi="Arial"/>
          <w:color w:val="000000"/>
          <w:sz w:val="24"/>
        </w:rPr>
        <w:t>des taux d’expulsion plus élevés, augmente le coût du logement bien au-delà de l’inflation et décourage</w:t>
      </w:r>
      <w:r w:rsidR="008D3185">
        <w:rPr>
          <w:rFonts w:ascii="Arial" w:hAnsi="Arial"/>
          <w:color w:val="000000"/>
          <w:sz w:val="24"/>
        </w:rPr>
        <w:t xml:space="preserve"> </w:t>
      </w:r>
      <w:r>
        <w:rPr>
          <w:rFonts w:ascii="Arial" w:hAnsi="Arial"/>
          <w:color w:val="000000"/>
          <w:sz w:val="24"/>
        </w:rPr>
        <w:t>les locataires de déménager lorsque c’est nécessaire en raison de loyers inabordables dans d’autres régions. Le</w:t>
      </w:r>
      <w:r w:rsidR="008D3185">
        <w:rPr>
          <w:rFonts w:ascii="Arial" w:hAnsi="Arial"/>
          <w:color w:val="000000"/>
          <w:sz w:val="24"/>
        </w:rPr>
        <w:t xml:space="preserve"> </w:t>
      </w:r>
      <w:r>
        <w:rPr>
          <w:rFonts w:ascii="Arial" w:hAnsi="Arial"/>
          <w:color w:val="000000"/>
          <w:sz w:val="24"/>
        </w:rPr>
        <w:t>gouvernement devrait fixer des limites à l’augmentation des loyers dans les logements vacants.</w:t>
      </w:r>
    </w:p>
    <w:p w14:paraId="4E39A478" w14:textId="77777777" w:rsidR="00611A38" w:rsidRDefault="00611A38" w:rsidP="00582B7A">
      <w:pPr>
        <w:spacing w:line="276" w:lineRule="auto"/>
        <w:rPr>
          <w:rFonts w:ascii="Arial" w:eastAsia="Arial" w:hAnsi="Arial" w:cs="Arial"/>
          <w:sz w:val="24"/>
          <w:szCs w:val="24"/>
        </w:rPr>
      </w:pPr>
    </w:p>
    <w:p w14:paraId="3CD11B20" w14:textId="5313A53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En vertu de la réglementation actuelle, les logements utilisés pour la première fois à des fins résidentielles après le</w:t>
      </w:r>
      <w:r w:rsidR="008D3185">
        <w:rPr>
          <w:rFonts w:ascii="Arial" w:hAnsi="Arial"/>
          <w:color w:val="000000"/>
          <w:sz w:val="24"/>
        </w:rPr>
        <w:t xml:space="preserve"> </w:t>
      </w:r>
      <w:r>
        <w:rPr>
          <w:rFonts w:ascii="Arial" w:hAnsi="Arial"/>
          <w:color w:val="000000"/>
          <w:sz w:val="24"/>
        </w:rPr>
        <w:t>15 novembre 2018 sont exemptés du contrôle des loyers, ce qui a entraîné une augmentation rapide des coûts</w:t>
      </w:r>
      <w:r w:rsidR="008D3185">
        <w:rPr>
          <w:rFonts w:ascii="Arial" w:hAnsi="Arial"/>
          <w:color w:val="000000"/>
          <w:sz w:val="24"/>
        </w:rPr>
        <w:t xml:space="preserve"> </w:t>
      </w:r>
      <w:r>
        <w:rPr>
          <w:rFonts w:ascii="Arial" w:hAnsi="Arial"/>
          <w:color w:val="000000"/>
          <w:sz w:val="24"/>
        </w:rPr>
        <w:t xml:space="preserve">pour un grand nombre de ces logements plus récents. Il n’est pas rare que les locataires </w:t>
      </w:r>
      <w:r>
        <w:rPr>
          <w:rFonts w:ascii="Arial" w:hAnsi="Arial"/>
          <w:color w:val="000000"/>
          <w:sz w:val="24"/>
        </w:rPr>
        <w:lastRenderedPageBreak/>
        <w:t>de ces logements</w:t>
      </w:r>
      <w:r w:rsidR="008D3185">
        <w:rPr>
          <w:rFonts w:ascii="Arial" w:hAnsi="Arial"/>
          <w:color w:val="000000"/>
          <w:sz w:val="24"/>
        </w:rPr>
        <w:t xml:space="preserve"> </w:t>
      </w:r>
      <w:r>
        <w:rPr>
          <w:rFonts w:ascii="Arial" w:hAnsi="Arial"/>
          <w:color w:val="000000"/>
          <w:sz w:val="24"/>
        </w:rPr>
        <w:t>subissent des augmentations de loyer de 20 % ou 30 %</w:t>
      </w:r>
      <w:r>
        <w:rPr>
          <w:rFonts w:ascii="Arial" w:hAnsi="Arial"/>
          <w:color w:val="000000"/>
          <w:sz w:val="16"/>
        </w:rPr>
        <w:t>14</w:t>
      </w:r>
      <w:r w:rsidR="008D3185">
        <w:rPr>
          <w:rStyle w:val="Appelnotedebasdep"/>
          <w:rFonts w:ascii="Arial" w:hAnsi="Arial"/>
          <w:color w:val="000000"/>
          <w:sz w:val="24"/>
        </w:rPr>
        <w:footnoteReference w:id="14"/>
      </w:r>
      <w:r>
        <w:rPr>
          <w:rFonts w:ascii="Arial" w:hAnsi="Arial"/>
          <w:color w:val="000000"/>
          <w:sz w:val="24"/>
        </w:rPr>
        <w:t>. Combinée à l’augmentation du coût de la vie, cette situation place</w:t>
      </w:r>
      <w:r w:rsidR="008D3185">
        <w:rPr>
          <w:rFonts w:ascii="Arial" w:hAnsi="Arial"/>
          <w:color w:val="000000"/>
          <w:sz w:val="24"/>
        </w:rPr>
        <w:t xml:space="preserve"> </w:t>
      </w:r>
      <w:r>
        <w:rPr>
          <w:rFonts w:ascii="Arial" w:hAnsi="Arial"/>
          <w:color w:val="000000"/>
          <w:sz w:val="24"/>
        </w:rPr>
        <w:t>les locataires dans une position précaire, conduisant à des expulsions économiques et à des déplacements,</w:t>
      </w:r>
      <w:r w:rsidR="008D3185">
        <w:rPr>
          <w:rFonts w:ascii="Arial" w:hAnsi="Arial"/>
          <w:color w:val="000000"/>
          <w:sz w:val="24"/>
        </w:rPr>
        <w:t xml:space="preserve"> </w:t>
      </w:r>
      <w:bookmarkStart w:id="5" w:name="_page_59_0"/>
      <w:bookmarkEnd w:id="4"/>
      <w:r>
        <w:rPr>
          <w:rFonts w:ascii="Arial" w:hAnsi="Arial"/>
          <w:color w:val="000000"/>
          <w:sz w:val="24"/>
        </w:rPr>
        <w:t>d’autant plus que les locateurs sont tentés d’expulser les locataires de longue date afin d’augmenter le</w:t>
      </w:r>
      <w:r w:rsidR="008D3185">
        <w:rPr>
          <w:rFonts w:ascii="Arial" w:hAnsi="Arial"/>
          <w:color w:val="000000"/>
          <w:sz w:val="24"/>
        </w:rPr>
        <w:t xml:space="preserve"> </w:t>
      </w:r>
      <w:r>
        <w:rPr>
          <w:rFonts w:ascii="Arial" w:hAnsi="Arial"/>
          <w:color w:val="000000"/>
          <w:sz w:val="24"/>
        </w:rPr>
        <w:t>loyer pour de nouveaux locataires.</w:t>
      </w:r>
    </w:p>
    <w:p w14:paraId="3D0A5FB6" w14:textId="77777777" w:rsidR="00611A38" w:rsidRDefault="00611A38" w:rsidP="00582B7A">
      <w:pPr>
        <w:spacing w:line="276" w:lineRule="auto"/>
        <w:rPr>
          <w:rFonts w:ascii="Arial" w:eastAsia="Arial" w:hAnsi="Arial" w:cs="Arial"/>
          <w:sz w:val="24"/>
          <w:szCs w:val="24"/>
        </w:rPr>
      </w:pPr>
    </w:p>
    <w:p w14:paraId="23FAD8E4" w14:textId="37454D94"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Une autre conséquence de cette exemption de 2018 est l’augmentation significative</w:t>
      </w:r>
      <w:r w:rsidR="008D3185">
        <w:rPr>
          <w:rFonts w:ascii="Arial" w:hAnsi="Arial"/>
          <w:color w:val="000000"/>
          <w:sz w:val="24"/>
        </w:rPr>
        <w:t xml:space="preserve"> </w:t>
      </w:r>
      <w:r>
        <w:rPr>
          <w:rFonts w:ascii="Arial" w:hAnsi="Arial"/>
          <w:color w:val="000000"/>
        </w:rPr>
        <w:t xml:space="preserve">des </w:t>
      </w:r>
      <w:proofErr w:type="spellStart"/>
      <w:r>
        <w:rPr>
          <w:rFonts w:ascii="Arial" w:hAnsi="Arial"/>
          <w:color w:val="000000"/>
        </w:rPr>
        <w:t>démovictions</w:t>
      </w:r>
      <w:proofErr w:type="spellEnd"/>
      <w:r w:rsidR="00D00830">
        <w:rPr>
          <w:rStyle w:val="Appelnotedebasdep"/>
          <w:rFonts w:ascii="Arial" w:hAnsi="Arial"/>
          <w:color w:val="000000"/>
        </w:rPr>
        <w:footnoteReference w:id="15"/>
      </w:r>
      <w:r>
        <w:rPr>
          <w:rFonts w:ascii="Arial" w:hAnsi="Arial"/>
          <w:color w:val="000000"/>
        </w:rPr>
        <w:t>, où des appartements à loyer contrôlé construits spécialement pour la location sont démolis et</w:t>
      </w:r>
      <w:r w:rsidR="008D3185">
        <w:rPr>
          <w:rFonts w:ascii="Arial" w:hAnsi="Arial"/>
          <w:color w:val="000000"/>
        </w:rPr>
        <w:t xml:space="preserve"> </w:t>
      </w:r>
      <w:r>
        <w:rPr>
          <w:rFonts w:ascii="Arial" w:hAnsi="Arial"/>
          <w:color w:val="000000"/>
          <w:sz w:val="24"/>
        </w:rPr>
        <w:t>remplacés par des logements de luxe. En 2022, la Commission de la location immobilière a traité plus de</w:t>
      </w:r>
      <w:r w:rsidR="00184448">
        <w:rPr>
          <w:rFonts w:ascii="Arial" w:hAnsi="Arial"/>
          <w:color w:val="000000"/>
          <w:sz w:val="24"/>
        </w:rPr>
        <w:t xml:space="preserve"> </w:t>
      </w:r>
      <w:r>
        <w:rPr>
          <w:rFonts w:ascii="Arial" w:hAnsi="Arial"/>
          <w:color w:val="000000"/>
          <w:sz w:val="24"/>
        </w:rPr>
        <w:t>5 500 demandes d’expulsion, soit une augmentation de 41 % par rapport à 2019</w:t>
      </w:r>
      <w:r w:rsidR="00D00830">
        <w:rPr>
          <w:rStyle w:val="Appelnotedebasdep"/>
          <w:rFonts w:ascii="Arial" w:hAnsi="Arial"/>
          <w:color w:val="000000"/>
          <w:sz w:val="24"/>
        </w:rPr>
        <w:footnoteReference w:id="16"/>
      </w:r>
      <w:r>
        <w:rPr>
          <w:rFonts w:ascii="Arial" w:hAnsi="Arial"/>
          <w:color w:val="000000"/>
        </w:rPr>
        <w:t>.</w:t>
      </w:r>
      <w:r w:rsidR="00582B7A">
        <w:rPr>
          <w:rFonts w:ascii="Arial" w:hAnsi="Arial"/>
          <w:color w:val="000000"/>
        </w:rPr>
        <w:t xml:space="preserve"> </w:t>
      </w:r>
      <w:r>
        <w:rPr>
          <w:rFonts w:ascii="Arial" w:hAnsi="Arial"/>
          <w:color w:val="000000"/>
          <w:sz w:val="24"/>
        </w:rPr>
        <w:t>Actuellement, plus de 70 bâtiments à Toronto risquent d’être démolis et plus de 10 000 personnes</w:t>
      </w:r>
      <w:r w:rsidR="00184448">
        <w:rPr>
          <w:rFonts w:ascii="Arial" w:hAnsi="Arial"/>
          <w:color w:val="000000"/>
          <w:sz w:val="24"/>
        </w:rPr>
        <w:t xml:space="preserve"> </w:t>
      </w:r>
      <w:r>
        <w:rPr>
          <w:rFonts w:ascii="Arial" w:hAnsi="Arial"/>
          <w:color w:val="000000"/>
          <w:sz w:val="24"/>
        </w:rPr>
        <w:t>risquent d’être déracinées alors que les loyers n’ont jamais été aussi élevés</w:t>
      </w:r>
      <w:r w:rsidR="00D00830">
        <w:rPr>
          <w:rStyle w:val="Appelnotedebasdep"/>
          <w:rFonts w:ascii="Arial" w:hAnsi="Arial"/>
          <w:color w:val="000000"/>
          <w:sz w:val="24"/>
        </w:rPr>
        <w:footnoteReference w:id="17"/>
      </w:r>
      <w:r>
        <w:rPr>
          <w:rFonts w:ascii="Arial" w:hAnsi="Arial"/>
          <w:color w:val="000000"/>
        </w:rPr>
        <w:t>.</w:t>
      </w:r>
    </w:p>
    <w:p w14:paraId="695F5D0C" w14:textId="77777777" w:rsidR="00611A38" w:rsidRDefault="00611A38" w:rsidP="00582B7A">
      <w:pPr>
        <w:spacing w:line="276" w:lineRule="auto"/>
        <w:rPr>
          <w:rFonts w:ascii="Arial" w:eastAsia="Arial" w:hAnsi="Arial" w:cs="Arial"/>
          <w:position w:val="7"/>
          <w:sz w:val="24"/>
          <w:szCs w:val="24"/>
        </w:rPr>
      </w:pPr>
    </w:p>
    <w:p w14:paraId="02ACB713" w14:textId="57FC85B0"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 xml:space="preserve">Nous proposons que le gouvernement mette fin à ces deux exemptions de contrôle des loyers. Par </w:t>
      </w:r>
      <w:proofErr w:type="spellStart"/>
      <w:r>
        <w:rPr>
          <w:rFonts w:ascii="Arial" w:hAnsi="Arial"/>
          <w:color w:val="000000"/>
          <w:sz w:val="24"/>
        </w:rPr>
        <w:t>ailleurs,le</w:t>
      </w:r>
      <w:proofErr w:type="spellEnd"/>
      <w:r>
        <w:rPr>
          <w:rFonts w:ascii="Arial" w:hAnsi="Arial"/>
          <w:color w:val="000000"/>
          <w:sz w:val="24"/>
        </w:rPr>
        <w:t xml:space="preserve"> gouvernement provincial peut instituer un plafond d’augmentation des loyers ou mettre en place une clause</w:t>
      </w:r>
      <w:r w:rsidR="00184448">
        <w:rPr>
          <w:rFonts w:ascii="Arial" w:hAnsi="Arial"/>
          <w:color w:val="000000"/>
          <w:sz w:val="24"/>
        </w:rPr>
        <w:t xml:space="preserve"> </w:t>
      </w:r>
      <w:r>
        <w:rPr>
          <w:rFonts w:ascii="Arial" w:hAnsi="Arial"/>
          <w:color w:val="000000"/>
          <w:sz w:val="24"/>
        </w:rPr>
        <w:t>d’extinction pour limiter la durée pendant laquelle ces logements seraient exemptés du contrôle des loyers. Nous recommandons également</w:t>
      </w:r>
      <w:r w:rsidR="00184448">
        <w:rPr>
          <w:rFonts w:ascii="Arial" w:hAnsi="Arial"/>
          <w:color w:val="000000"/>
          <w:sz w:val="24"/>
        </w:rPr>
        <w:t xml:space="preserve"> </w:t>
      </w:r>
      <w:r>
        <w:rPr>
          <w:rFonts w:ascii="Arial" w:hAnsi="Arial"/>
          <w:color w:val="000000"/>
          <w:sz w:val="24"/>
        </w:rPr>
        <w:t xml:space="preserve">l’instauration de moratoires provinciaux sur toutes les </w:t>
      </w:r>
      <w:proofErr w:type="spellStart"/>
      <w:r>
        <w:rPr>
          <w:rFonts w:ascii="Arial" w:hAnsi="Arial"/>
          <w:color w:val="000000"/>
          <w:sz w:val="24"/>
        </w:rPr>
        <w:t>démovictions</w:t>
      </w:r>
      <w:proofErr w:type="spellEnd"/>
      <w:r w:rsidR="00D00830">
        <w:rPr>
          <w:rStyle w:val="Appelnotedebasdep"/>
          <w:rFonts w:ascii="Arial" w:hAnsi="Arial"/>
          <w:color w:val="000000"/>
          <w:sz w:val="24"/>
        </w:rPr>
        <w:footnoteReference w:id="18"/>
      </w:r>
      <w:r w:rsidR="00D00830">
        <w:rPr>
          <w:rFonts w:ascii="Arial" w:hAnsi="Arial"/>
          <w:color w:val="000000"/>
          <w:sz w:val="24"/>
        </w:rPr>
        <w:t xml:space="preserve"> </w:t>
      </w:r>
      <w:r>
        <w:rPr>
          <w:rFonts w:ascii="Arial" w:hAnsi="Arial"/>
          <w:color w:val="000000"/>
          <w:sz w:val="24"/>
        </w:rPr>
        <w:t>et les augmentations de</w:t>
      </w:r>
      <w:r w:rsidR="00184448">
        <w:rPr>
          <w:rFonts w:ascii="Arial" w:hAnsi="Arial"/>
          <w:color w:val="000000"/>
          <w:sz w:val="24"/>
        </w:rPr>
        <w:t xml:space="preserve"> </w:t>
      </w:r>
      <w:r>
        <w:rPr>
          <w:rFonts w:ascii="Arial" w:hAnsi="Arial"/>
          <w:color w:val="000000"/>
          <w:sz w:val="24"/>
        </w:rPr>
        <w:t>loyers supérieurs au taux légal</w:t>
      </w:r>
      <w:r w:rsidR="00D00830">
        <w:rPr>
          <w:rStyle w:val="Appelnotedebasdep"/>
          <w:rFonts w:ascii="Arial" w:hAnsi="Arial"/>
          <w:color w:val="000000"/>
          <w:sz w:val="24"/>
        </w:rPr>
        <w:footnoteReference w:id="19"/>
      </w:r>
      <w:r>
        <w:rPr>
          <w:rFonts w:ascii="Arial" w:hAnsi="Arial"/>
          <w:color w:val="000000"/>
        </w:rPr>
        <w:t>.</w:t>
      </w:r>
    </w:p>
    <w:p w14:paraId="36F7F9D1" w14:textId="77777777" w:rsidR="00611A38" w:rsidRDefault="00611A38" w:rsidP="00582B7A">
      <w:pPr>
        <w:spacing w:line="276" w:lineRule="auto"/>
        <w:rPr>
          <w:rFonts w:ascii="Arial" w:eastAsia="Arial" w:hAnsi="Arial" w:cs="Arial"/>
          <w:position w:val="7"/>
          <w:sz w:val="24"/>
          <w:szCs w:val="24"/>
        </w:rPr>
      </w:pPr>
    </w:p>
    <w:p w14:paraId="6C8C2BC0" w14:textId="59058096" w:rsidR="00611A38" w:rsidRPr="00582B7A"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582B7A">
        <w:rPr>
          <w:rFonts w:ascii="Arial" w:hAnsi="Arial"/>
          <w:b/>
          <w:color w:val="000000"/>
          <w:sz w:val="24"/>
        </w:rPr>
        <w:t>Veiller à ce que les nouveaux logements abordables construits grâce à des fonds publics restent</w:t>
      </w:r>
      <w:r w:rsidR="00582B7A" w:rsidRPr="00582B7A">
        <w:rPr>
          <w:rFonts w:ascii="Arial" w:hAnsi="Arial"/>
          <w:b/>
          <w:color w:val="000000"/>
          <w:sz w:val="24"/>
        </w:rPr>
        <w:t xml:space="preserve"> </w:t>
      </w:r>
      <w:r w:rsidRPr="00582B7A">
        <w:rPr>
          <w:rFonts w:ascii="Arial" w:hAnsi="Arial"/>
          <w:b/>
          <w:color w:val="000000"/>
          <w:sz w:val="24"/>
        </w:rPr>
        <w:t>abordables à long terme et apportent une valeur ajoutée aux contribuables en priorisant</w:t>
      </w:r>
      <w:r w:rsidR="00582B7A" w:rsidRPr="00582B7A">
        <w:rPr>
          <w:rFonts w:ascii="Arial" w:hAnsi="Arial"/>
          <w:b/>
          <w:color w:val="000000"/>
          <w:sz w:val="24"/>
        </w:rPr>
        <w:t xml:space="preserve"> </w:t>
      </w:r>
      <w:r w:rsidRPr="00582B7A">
        <w:rPr>
          <w:rFonts w:ascii="Arial" w:hAnsi="Arial"/>
          <w:b/>
          <w:color w:val="000000"/>
          <w:sz w:val="24"/>
        </w:rPr>
        <w:t>les projets détenus et gérés par le secteur du logement communautaire à but</w:t>
      </w:r>
      <w:r w:rsidR="00582B7A" w:rsidRPr="00582B7A">
        <w:rPr>
          <w:rFonts w:ascii="Arial" w:hAnsi="Arial"/>
          <w:b/>
          <w:color w:val="000000"/>
          <w:sz w:val="24"/>
        </w:rPr>
        <w:t xml:space="preserve"> </w:t>
      </w:r>
      <w:r w:rsidRPr="00582B7A">
        <w:rPr>
          <w:rFonts w:ascii="Arial" w:hAnsi="Arial"/>
          <w:b/>
          <w:color w:val="000000"/>
          <w:sz w:val="24"/>
        </w:rPr>
        <w:t>non lucratif</w:t>
      </w:r>
    </w:p>
    <w:p w14:paraId="58774D6C" w14:textId="77777777" w:rsidR="00611A38" w:rsidRDefault="00611A38" w:rsidP="00582B7A">
      <w:pPr>
        <w:spacing w:line="276" w:lineRule="auto"/>
        <w:rPr>
          <w:rFonts w:ascii="Arial" w:eastAsia="Arial" w:hAnsi="Arial" w:cs="Arial"/>
          <w:sz w:val="24"/>
          <w:szCs w:val="24"/>
        </w:rPr>
      </w:pPr>
    </w:p>
    <w:p w14:paraId="71284A4C" w14:textId="17A4712E" w:rsidR="00611A38" w:rsidRDefault="00A7315D" w:rsidP="00D00830">
      <w:pPr>
        <w:widowControl w:val="0"/>
        <w:spacing w:line="276" w:lineRule="auto"/>
        <w:ind w:right="-20"/>
        <w:rPr>
          <w:rFonts w:ascii="Arial" w:eastAsia="Arial" w:hAnsi="Arial" w:cs="Arial"/>
          <w:color w:val="000000"/>
          <w:sz w:val="24"/>
          <w:szCs w:val="24"/>
        </w:rPr>
      </w:pPr>
      <w:r>
        <w:rPr>
          <w:rFonts w:ascii="Arial" w:hAnsi="Arial"/>
          <w:color w:val="000000"/>
          <w:sz w:val="24"/>
        </w:rPr>
        <w:t>L’un des moyens les plus efficaces d’augmenter l’offre de logements abordables est d’investir</w:t>
      </w:r>
      <w:r w:rsidR="00582B7A">
        <w:rPr>
          <w:rFonts w:ascii="Arial" w:hAnsi="Arial"/>
          <w:color w:val="000000"/>
          <w:sz w:val="24"/>
        </w:rPr>
        <w:t xml:space="preserve"> </w:t>
      </w:r>
      <w:r>
        <w:rPr>
          <w:rFonts w:ascii="Arial" w:hAnsi="Arial"/>
          <w:color w:val="000000"/>
          <w:sz w:val="24"/>
        </w:rPr>
        <w:t>dans la construction de logements locatifs hors marché, y compris les logements sociaux, les logements sans but lucratif</w:t>
      </w:r>
      <w:r w:rsidR="00582B7A">
        <w:rPr>
          <w:rFonts w:ascii="Arial" w:hAnsi="Arial"/>
          <w:color w:val="000000"/>
          <w:sz w:val="24"/>
        </w:rPr>
        <w:t xml:space="preserve"> </w:t>
      </w:r>
      <w:r>
        <w:rPr>
          <w:rFonts w:ascii="Arial" w:hAnsi="Arial"/>
          <w:color w:val="000000"/>
          <w:sz w:val="24"/>
        </w:rPr>
        <w:t>et les logements coopératifs. Ils ont fait leurs preuves en fournissant des logements abordables aux</w:t>
      </w:r>
      <w:r w:rsidR="00582B7A">
        <w:rPr>
          <w:rFonts w:ascii="Arial" w:hAnsi="Arial"/>
          <w:color w:val="000000"/>
          <w:sz w:val="24"/>
        </w:rPr>
        <w:t xml:space="preserve"> </w:t>
      </w:r>
      <w:bookmarkStart w:id="6" w:name="_page_66_0"/>
      <w:bookmarkEnd w:id="5"/>
      <w:r>
        <w:rPr>
          <w:noProof/>
        </w:rPr>
        <mc:AlternateContent>
          <mc:Choice Requires="wps">
            <w:drawing>
              <wp:anchor distT="0" distB="0" distL="114300" distR="114300" simplePos="0" relativeHeight="251655168" behindDoc="1" locked="0" layoutInCell="0" allowOverlap="1" wp14:anchorId="171D1FCB" wp14:editId="53596A77">
                <wp:simplePos x="0" y="0"/>
                <wp:positionH relativeFrom="page">
                  <wp:posOffset>914704</wp:posOffset>
                </wp:positionH>
                <wp:positionV relativeFrom="page">
                  <wp:posOffset>8434324</wp:posOffset>
                </wp:positionV>
                <wp:extent cx="1829054" cy="0"/>
                <wp:effectExtent l="0" t="0" r="0" b="0"/>
                <wp:wrapNone/>
                <wp:docPr id="8" name="drawingObject8"/>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19"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515316D5" id="drawingObject8" o:spid="_x0000_s1026" style="position:absolute;margin-left:1in;margin-top:664.1pt;width:2in;height:0;z-index:-251661312;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" o:allowincell="f" path="m,l1829054,e" filled="f" strokeweight=".21164mm">
                <v:path arrowok="t" textboxrect="0,0,1829054,0"/>
                <w10:wrap anchorx="page" anchory="page"/>
              </v:shape>
            </w:pict>
          </mc:Fallback>
        </mc:AlternateContent>
      </w:r>
      <w:r>
        <w:rPr>
          <w:rFonts w:ascii="Arial" w:hAnsi="Arial"/>
          <w:color w:val="000000"/>
          <w:sz w:val="24"/>
        </w:rPr>
        <w:t xml:space="preserve">Ontariens depuis de nombreuses décennies. Ces logements stables, </w:t>
      </w:r>
      <w:r>
        <w:rPr>
          <w:rFonts w:ascii="Arial" w:hAnsi="Arial"/>
          <w:color w:val="000000"/>
          <w:sz w:val="24"/>
        </w:rPr>
        <w:lastRenderedPageBreak/>
        <w:t>sécuritaires et abordables</w:t>
      </w:r>
      <w:r w:rsidR="00D00830">
        <w:rPr>
          <w:rFonts w:ascii="Arial" w:hAnsi="Arial"/>
          <w:color w:val="000000"/>
          <w:sz w:val="24"/>
        </w:rPr>
        <w:t xml:space="preserve"> </w:t>
      </w:r>
      <w:r>
        <w:rPr>
          <w:rFonts w:ascii="Arial" w:hAnsi="Arial"/>
          <w:color w:val="000000"/>
          <w:sz w:val="24"/>
        </w:rPr>
        <w:t>sont ceux dont les collectivités ontariennes ont désespérément besoin.</w:t>
      </w:r>
    </w:p>
    <w:p w14:paraId="31B735EE" w14:textId="77777777" w:rsidR="00611A38" w:rsidRDefault="00611A38" w:rsidP="00582B7A">
      <w:pPr>
        <w:spacing w:line="276" w:lineRule="auto"/>
        <w:rPr>
          <w:rFonts w:ascii="Arial" w:eastAsia="Arial" w:hAnsi="Arial" w:cs="Arial"/>
          <w:sz w:val="24"/>
          <w:szCs w:val="24"/>
        </w:rPr>
      </w:pPr>
    </w:p>
    <w:p w14:paraId="406D3A31" w14:textId="20925F12"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Les nouvelles offres du marché ne peuvent suffire à elles seules pour fournir les logements abordables aux locataires à revenu faible</w:t>
      </w:r>
      <w:r w:rsidR="00D00830">
        <w:rPr>
          <w:rFonts w:ascii="Arial" w:hAnsi="Arial"/>
          <w:color w:val="000000"/>
          <w:sz w:val="24"/>
        </w:rPr>
        <w:t xml:space="preserve"> </w:t>
      </w:r>
      <w:r>
        <w:rPr>
          <w:rFonts w:ascii="Arial" w:hAnsi="Arial"/>
          <w:color w:val="000000"/>
          <w:sz w:val="24"/>
        </w:rPr>
        <w:t>ou modeste. En 2022, le loyer moyen d’un nouvel appartement d’une chambre</w:t>
      </w:r>
      <w:r w:rsidR="00D00830">
        <w:rPr>
          <w:rFonts w:ascii="Arial" w:hAnsi="Arial"/>
          <w:color w:val="000000"/>
          <w:sz w:val="24"/>
        </w:rPr>
        <w:t xml:space="preserve"> </w:t>
      </w:r>
      <w:r>
        <w:rPr>
          <w:rFonts w:ascii="Arial" w:hAnsi="Arial"/>
          <w:color w:val="000000"/>
        </w:rPr>
        <w:t>dans la région du Grand Toronto était de 2 199 $, soit un loyer 45,4 % plus élevé que le loyer moyen de tous les logements</w:t>
      </w:r>
      <w:r w:rsidR="00D00830">
        <w:rPr>
          <w:rStyle w:val="Appelnotedebasdep"/>
          <w:rFonts w:ascii="Arial" w:hAnsi="Arial"/>
          <w:color w:val="000000"/>
        </w:rPr>
        <w:footnoteReference w:id="20"/>
      </w:r>
      <w:r>
        <w:rPr>
          <w:color w:val="000000"/>
        </w:rPr>
        <w:t>.</w:t>
      </w:r>
      <w:r w:rsidR="00D00830">
        <w:rPr>
          <w:color w:val="000000"/>
        </w:rPr>
        <w:t xml:space="preserve"> </w:t>
      </w:r>
      <w:r>
        <w:rPr>
          <w:rFonts w:ascii="Arial" w:hAnsi="Arial"/>
          <w:color w:val="000000"/>
          <w:sz w:val="24"/>
        </w:rPr>
        <w:t>Ces nouveaux logements ne sont abordables que pour les locataires ayant un revenu annuel d’au moins</w:t>
      </w:r>
      <w:r w:rsidR="00D00830">
        <w:rPr>
          <w:rFonts w:ascii="Arial" w:hAnsi="Arial"/>
          <w:color w:val="000000"/>
          <w:sz w:val="24"/>
        </w:rPr>
        <w:t xml:space="preserve"> </w:t>
      </w:r>
      <w:r>
        <w:rPr>
          <w:rFonts w:ascii="Arial" w:hAnsi="Arial"/>
          <w:color w:val="000000"/>
          <w:sz w:val="24"/>
        </w:rPr>
        <w:t>87 960 $. En 2023, le loyer moyen d’un appartement inoccupé d’une chambre en Ontario</w:t>
      </w:r>
      <w:r w:rsidR="00D00830">
        <w:rPr>
          <w:rFonts w:ascii="Arial" w:hAnsi="Arial"/>
          <w:color w:val="000000"/>
          <w:sz w:val="24"/>
        </w:rPr>
        <w:t xml:space="preserve"> </w:t>
      </w:r>
      <w:r>
        <w:rPr>
          <w:rFonts w:ascii="Arial" w:hAnsi="Arial"/>
          <w:color w:val="000000"/>
          <w:sz w:val="24"/>
        </w:rPr>
        <w:t>était de 2 281 $</w:t>
      </w:r>
      <w:r w:rsidR="00D00830">
        <w:rPr>
          <w:rStyle w:val="Appelnotedebasdep"/>
          <w:rFonts w:ascii="Arial" w:hAnsi="Arial"/>
          <w:color w:val="000000"/>
          <w:sz w:val="24"/>
        </w:rPr>
        <w:footnoteReference w:id="21"/>
      </w:r>
      <w:r>
        <w:rPr>
          <w:rFonts w:ascii="Arial" w:hAnsi="Arial"/>
          <w:color w:val="000000"/>
          <w:sz w:val="24"/>
        </w:rPr>
        <w:t>. Pour qu’il soit considéré comme abordable, le revenu minimum nécessaire était 91 422 $.</w:t>
      </w:r>
    </w:p>
    <w:p w14:paraId="395E4284" w14:textId="77777777" w:rsidR="00611A38" w:rsidRDefault="00611A38" w:rsidP="00582B7A">
      <w:pPr>
        <w:spacing w:line="276" w:lineRule="auto"/>
        <w:rPr>
          <w:rFonts w:ascii="Arial" w:eastAsia="Arial" w:hAnsi="Arial" w:cs="Arial"/>
          <w:sz w:val="24"/>
          <w:szCs w:val="24"/>
        </w:rPr>
      </w:pPr>
    </w:p>
    <w:p w14:paraId="2CA34C66" w14:textId="50DE1602"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Par ailleurs, l’augmentation du nombre de logements hors marché contrebalancerait</w:t>
      </w:r>
      <w:r w:rsidR="00D00830">
        <w:rPr>
          <w:rFonts w:ascii="Arial" w:hAnsi="Arial"/>
          <w:color w:val="000000"/>
          <w:sz w:val="24"/>
        </w:rPr>
        <w:t xml:space="preserve"> </w:t>
      </w:r>
      <w:r>
        <w:rPr>
          <w:rFonts w:ascii="Arial" w:hAnsi="Arial"/>
          <w:color w:val="000000"/>
          <w:sz w:val="24"/>
        </w:rPr>
        <w:t>la financiarisation croissante du logement. L’investissement dans le secteur du logement sans but lucratif créerait également</w:t>
      </w:r>
      <w:r w:rsidR="00D00830">
        <w:rPr>
          <w:rFonts w:ascii="Arial" w:hAnsi="Arial"/>
          <w:color w:val="000000"/>
          <w:sz w:val="24"/>
        </w:rPr>
        <w:t xml:space="preserve"> </w:t>
      </w:r>
      <w:r>
        <w:rPr>
          <w:rFonts w:ascii="Arial" w:hAnsi="Arial"/>
          <w:color w:val="000000"/>
          <w:sz w:val="24"/>
        </w:rPr>
        <w:t>de nouveaux emplois et améliorerait le revenu disponible des ménages à faible revenu ainsi que</w:t>
      </w:r>
      <w:r w:rsidR="00D00830">
        <w:rPr>
          <w:rFonts w:ascii="Arial" w:hAnsi="Arial"/>
          <w:color w:val="000000"/>
          <w:sz w:val="24"/>
        </w:rPr>
        <w:t xml:space="preserve"> </w:t>
      </w:r>
      <w:r>
        <w:rPr>
          <w:rFonts w:ascii="Arial" w:hAnsi="Arial"/>
          <w:color w:val="000000"/>
          <w:sz w:val="24"/>
        </w:rPr>
        <w:t>les aspects sociaux, scolaires et liés à la santé.</w:t>
      </w:r>
    </w:p>
    <w:p w14:paraId="0FB6A413" w14:textId="77777777" w:rsidR="00611A38" w:rsidRDefault="00611A38" w:rsidP="00582B7A">
      <w:pPr>
        <w:spacing w:line="276" w:lineRule="auto"/>
        <w:rPr>
          <w:rFonts w:ascii="Arial" w:eastAsia="Arial" w:hAnsi="Arial" w:cs="Arial"/>
          <w:sz w:val="24"/>
          <w:szCs w:val="24"/>
        </w:rPr>
      </w:pPr>
    </w:p>
    <w:p w14:paraId="1149A0A8" w14:textId="604B8880"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rapport 2017 du vérificateur provincial a conclu que le fait de donner de l’argent aux promoteurs privés pour</w:t>
      </w:r>
      <w:r w:rsidR="00D00830">
        <w:rPr>
          <w:rFonts w:ascii="Arial" w:hAnsi="Arial"/>
          <w:color w:val="000000"/>
          <w:sz w:val="24"/>
        </w:rPr>
        <w:t xml:space="preserve"> </w:t>
      </w:r>
      <w:r>
        <w:rPr>
          <w:rFonts w:ascii="Arial" w:hAnsi="Arial"/>
          <w:color w:val="000000"/>
          <w:sz w:val="24"/>
        </w:rPr>
        <w:t xml:space="preserve">qu’ils offrent une </w:t>
      </w:r>
      <w:proofErr w:type="spellStart"/>
      <w:r>
        <w:rPr>
          <w:rFonts w:ascii="Arial" w:hAnsi="Arial"/>
          <w:color w:val="000000"/>
          <w:sz w:val="24"/>
        </w:rPr>
        <w:t>abordabilité</w:t>
      </w:r>
      <w:proofErr w:type="spellEnd"/>
      <w:r>
        <w:rPr>
          <w:rFonts w:ascii="Arial" w:hAnsi="Arial"/>
          <w:color w:val="000000"/>
          <w:sz w:val="24"/>
        </w:rPr>
        <w:t xml:space="preserve"> limitée dans le temps aux logements qu’ils ont construits et dont ils sont propriétaires ne constituait pas une bonne</w:t>
      </w:r>
      <w:r w:rsidR="00D00830">
        <w:rPr>
          <w:rFonts w:ascii="Arial" w:hAnsi="Arial"/>
          <w:color w:val="000000"/>
          <w:sz w:val="24"/>
        </w:rPr>
        <w:t xml:space="preserve"> </w:t>
      </w:r>
      <w:r>
        <w:rPr>
          <w:rFonts w:ascii="Arial" w:hAnsi="Arial"/>
          <w:color w:val="000000"/>
        </w:rPr>
        <w:t>valeur</w:t>
      </w:r>
      <w:r w:rsidR="00D00830">
        <w:rPr>
          <w:rStyle w:val="Appelnotedebasdep"/>
          <w:rFonts w:ascii="Arial" w:hAnsi="Arial"/>
          <w:color w:val="000000"/>
        </w:rPr>
        <w:footnoteReference w:id="22"/>
      </w:r>
      <w:r>
        <w:rPr>
          <w:rFonts w:ascii="Arial" w:hAnsi="Arial"/>
          <w:color w:val="000000"/>
          <w:sz w:val="16"/>
        </w:rPr>
        <w:t xml:space="preserve"> </w:t>
      </w:r>
      <w:r>
        <w:rPr>
          <w:rFonts w:ascii="Arial" w:hAnsi="Arial"/>
          <w:color w:val="000000"/>
        </w:rPr>
        <w:t xml:space="preserve"> et qu’il fallait faire plus pour encourager la construction par des organismes à but non lucratif.</w:t>
      </w:r>
      <w:r>
        <w:rPr>
          <w:rFonts w:ascii="Arial" w:hAnsi="Arial"/>
          <w:color w:val="000000"/>
          <w:sz w:val="24"/>
        </w:rPr>
        <w:t xml:space="preserve"> La</w:t>
      </w:r>
      <w:r w:rsidR="00D00830">
        <w:rPr>
          <w:rFonts w:ascii="Arial" w:hAnsi="Arial"/>
          <w:color w:val="000000"/>
          <w:sz w:val="24"/>
        </w:rPr>
        <w:t xml:space="preserve"> </w:t>
      </w:r>
      <w:r>
        <w:rPr>
          <w:rFonts w:ascii="Arial" w:hAnsi="Arial"/>
          <w:color w:val="000000"/>
          <w:sz w:val="24"/>
        </w:rPr>
        <w:t>construction et la propriété par le secteur sans but lucratif comportent bien des avantages selon le vérificateur:</w:t>
      </w:r>
    </w:p>
    <w:p w14:paraId="50A501DB" w14:textId="77777777" w:rsidR="00611A38" w:rsidRDefault="00611A38" w:rsidP="00582B7A">
      <w:pPr>
        <w:spacing w:line="276" w:lineRule="auto"/>
        <w:rPr>
          <w:rFonts w:ascii="Arial" w:eastAsia="Arial" w:hAnsi="Arial" w:cs="Arial"/>
          <w:sz w:val="24"/>
          <w:szCs w:val="24"/>
        </w:rPr>
      </w:pPr>
    </w:p>
    <w:p w14:paraId="3CBB7EB0" w14:textId="5B9B4136" w:rsidR="00611A38" w:rsidRPr="00D00830" w:rsidRDefault="00A7315D" w:rsidP="00D00830">
      <w:pPr>
        <w:pStyle w:val="Paragraphedeliste"/>
        <w:widowControl w:val="0"/>
        <w:numPr>
          <w:ilvl w:val="0"/>
          <w:numId w:val="13"/>
        </w:numPr>
        <w:spacing w:line="276" w:lineRule="auto"/>
        <w:ind w:right="-20"/>
        <w:rPr>
          <w:rFonts w:ascii="Arial" w:eastAsia="Arial" w:hAnsi="Arial" w:cs="Arial"/>
          <w:color w:val="000000"/>
          <w:sz w:val="24"/>
          <w:szCs w:val="24"/>
        </w:rPr>
      </w:pPr>
      <w:r w:rsidRPr="00D00830">
        <w:rPr>
          <w:rFonts w:ascii="Arial" w:hAnsi="Arial"/>
          <w:color w:val="000000"/>
          <w:sz w:val="24"/>
        </w:rPr>
        <w:t>Les objectifs des organismes à but non lucratif sont de contribuer à la collectivité – soit en ne</w:t>
      </w:r>
      <w:r w:rsidR="00D00830" w:rsidRPr="00D00830">
        <w:rPr>
          <w:rFonts w:ascii="Arial" w:hAnsi="Arial"/>
          <w:color w:val="000000"/>
          <w:sz w:val="24"/>
        </w:rPr>
        <w:t xml:space="preserve"> </w:t>
      </w:r>
      <w:r w:rsidRPr="00D00830">
        <w:rPr>
          <w:rFonts w:ascii="Arial" w:hAnsi="Arial"/>
          <w:color w:val="000000"/>
          <w:sz w:val="24"/>
        </w:rPr>
        <w:t>réalisant aucun gain ni profit, soit en réinvestissant les profits et les gains dans la construction de nouveaux</w:t>
      </w:r>
      <w:r w:rsidR="00D00830" w:rsidRPr="00D00830">
        <w:rPr>
          <w:rFonts w:ascii="Arial" w:hAnsi="Arial"/>
          <w:color w:val="000000"/>
          <w:sz w:val="24"/>
        </w:rPr>
        <w:t xml:space="preserve"> </w:t>
      </w:r>
      <w:r w:rsidRPr="00D00830">
        <w:rPr>
          <w:rFonts w:ascii="Arial" w:hAnsi="Arial"/>
          <w:color w:val="000000"/>
          <w:sz w:val="24"/>
        </w:rPr>
        <w:t>logements. Les avantages qu’ils procurent en matière d’</w:t>
      </w:r>
      <w:proofErr w:type="spellStart"/>
      <w:r w:rsidRPr="00D00830">
        <w:rPr>
          <w:rFonts w:ascii="Arial" w:hAnsi="Arial"/>
          <w:color w:val="000000"/>
          <w:sz w:val="24"/>
        </w:rPr>
        <w:t>abordabilité</w:t>
      </w:r>
      <w:proofErr w:type="spellEnd"/>
      <w:r w:rsidRPr="00D00830">
        <w:rPr>
          <w:rFonts w:ascii="Arial" w:hAnsi="Arial"/>
          <w:color w:val="000000"/>
          <w:sz w:val="24"/>
        </w:rPr>
        <w:t xml:space="preserve"> peuvent être maintenus à perpétuité.</w:t>
      </w:r>
    </w:p>
    <w:p w14:paraId="6FF98300" w14:textId="623D1EEF" w:rsidR="00611A38" w:rsidRPr="00D00830" w:rsidRDefault="00A7315D" w:rsidP="00D00830">
      <w:pPr>
        <w:pStyle w:val="Paragraphedeliste"/>
        <w:widowControl w:val="0"/>
        <w:numPr>
          <w:ilvl w:val="0"/>
          <w:numId w:val="13"/>
        </w:numPr>
        <w:spacing w:line="276" w:lineRule="auto"/>
        <w:ind w:right="-20"/>
        <w:rPr>
          <w:rFonts w:ascii="Arial" w:eastAsia="Arial" w:hAnsi="Arial" w:cs="Arial"/>
          <w:color w:val="000000"/>
          <w:sz w:val="24"/>
          <w:szCs w:val="24"/>
        </w:rPr>
      </w:pPr>
      <w:bookmarkStart w:id="7" w:name="_page_77_0"/>
      <w:bookmarkEnd w:id="6"/>
      <w:r w:rsidRPr="00D00830">
        <w:rPr>
          <w:rFonts w:ascii="Arial" w:hAnsi="Arial"/>
          <w:color w:val="000000"/>
          <w:sz w:val="24"/>
        </w:rPr>
        <w:t>Les organismes à but non lucratif peuvent fournir des logements abordables de manière plus économique</w:t>
      </w:r>
      <w:r w:rsidR="00D00830" w:rsidRPr="00D00830">
        <w:rPr>
          <w:rFonts w:ascii="Arial" w:hAnsi="Arial"/>
          <w:color w:val="000000"/>
          <w:sz w:val="24"/>
        </w:rPr>
        <w:t xml:space="preserve"> </w:t>
      </w:r>
      <w:r w:rsidRPr="00D00830">
        <w:rPr>
          <w:rFonts w:ascii="Arial" w:hAnsi="Arial"/>
          <w:color w:val="000000"/>
          <w:sz w:val="24"/>
        </w:rPr>
        <w:t>que les promoteurs privés, car ils ne sont pas incités</w:t>
      </w:r>
      <w:r w:rsidR="00D00830" w:rsidRPr="00D00830">
        <w:rPr>
          <w:rFonts w:ascii="Arial" w:hAnsi="Arial"/>
          <w:color w:val="000000"/>
          <w:sz w:val="24"/>
        </w:rPr>
        <w:t xml:space="preserve"> </w:t>
      </w:r>
      <w:r w:rsidRPr="00D00830">
        <w:rPr>
          <w:rFonts w:ascii="Arial" w:hAnsi="Arial"/>
          <w:color w:val="000000"/>
          <w:sz w:val="24"/>
        </w:rPr>
        <w:t>à augmenter les prix pour faire des profits.</w:t>
      </w:r>
    </w:p>
    <w:p w14:paraId="5223831F" w14:textId="77777777" w:rsidR="00611A38" w:rsidRDefault="00611A38" w:rsidP="00582B7A">
      <w:pPr>
        <w:spacing w:line="276" w:lineRule="auto"/>
        <w:rPr>
          <w:rFonts w:ascii="Arial" w:eastAsia="Arial" w:hAnsi="Arial" w:cs="Arial"/>
          <w:sz w:val="24"/>
          <w:szCs w:val="24"/>
        </w:rPr>
      </w:pPr>
    </w:p>
    <w:p w14:paraId="6474CF2C" w14:textId="5E879673"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 xml:space="preserve">Nous vous invitons à suivre ce conseil ainsi que les sept recommandations </w:t>
      </w:r>
      <w:r>
        <w:rPr>
          <w:rFonts w:ascii="Arial" w:hAnsi="Arial"/>
          <w:color w:val="000000"/>
          <w:sz w:val="24"/>
        </w:rPr>
        <w:lastRenderedPageBreak/>
        <w:t>formulées par United</w:t>
      </w:r>
      <w:r w:rsidR="00D00830">
        <w:rPr>
          <w:rFonts w:ascii="Arial" w:hAnsi="Arial"/>
          <w:color w:val="000000"/>
          <w:sz w:val="24"/>
        </w:rPr>
        <w:t xml:space="preserve"> </w:t>
      </w:r>
      <w:proofErr w:type="spellStart"/>
      <w:r>
        <w:rPr>
          <w:rFonts w:ascii="Arial" w:hAnsi="Arial"/>
          <w:color w:val="000000"/>
          <w:sz w:val="24"/>
        </w:rPr>
        <w:t>Way</w:t>
      </w:r>
      <w:proofErr w:type="spellEnd"/>
      <w:r>
        <w:rPr>
          <w:rFonts w:ascii="Arial" w:hAnsi="Arial"/>
          <w:color w:val="000000"/>
          <w:sz w:val="24"/>
        </w:rPr>
        <w:t xml:space="preserve"> </w:t>
      </w:r>
      <w:proofErr w:type="spellStart"/>
      <w:r>
        <w:rPr>
          <w:rFonts w:ascii="Arial" w:hAnsi="Arial"/>
          <w:color w:val="000000"/>
          <w:sz w:val="24"/>
        </w:rPr>
        <w:t>Greater</w:t>
      </w:r>
      <w:proofErr w:type="spellEnd"/>
      <w:r>
        <w:rPr>
          <w:rFonts w:ascii="Arial" w:hAnsi="Arial"/>
          <w:color w:val="000000"/>
          <w:sz w:val="24"/>
        </w:rPr>
        <w:t xml:space="preserve"> </w:t>
      </w:r>
      <w:proofErr w:type="spellStart"/>
      <w:r>
        <w:rPr>
          <w:rFonts w:ascii="Arial" w:hAnsi="Arial"/>
          <w:color w:val="000000"/>
          <w:sz w:val="24"/>
        </w:rPr>
        <w:t>Totonto</w:t>
      </w:r>
      <w:proofErr w:type="spellEnd"/>
      <w:r w:rsidR="0078296F">
        <w:rPr>
          <w:rStyle w:val="Appelnotedebasdep"/>
          <w:rFonts w:ascii="Arial" w:hAnsi="Arial"/>
          <w:color w:val="000000"/>
          <w:sz w:val="24"/>
        </w:rPr>
        <w:footnoteReference w:id="23"/>
      </w:r>
      <w:r>
        <w:rPr>
          <w:rFonts w:ascii="Arial" w:hAnsi="Arial"/>
          <w:color w:val="000000"/>
          <w:sz w:val="24"/>
        </w:rPr>
        <w:t xml:space="preserve"> pour l’attribution de fonds pour le développement de logements abordables. Nous vous demandons</w:t>
      </w:r>
      <w:r w:rsidR="00D00830">
        <w:rPr>
          <w:rFonts w:ascii="Arial" w:hAnsi="Arial"/>
          <w:color w:val="000000"/>
          <w:sz w:val="24"/>
        </w:rPr>
        <w:t xml:space="preserve"> </w:t>
      </w:r>
      <w:r>
        <w:rPr>
          <w:rFonts w:ascii="Arial" w:hAnsi="Arial"/>
          <w:color w:val="000000"/>
          <w:sz w:val="24"/>
        </w:rPr>
        <w:t>de continuer à soutenir le secteur du logement communautaire représenté par</w:t>
      </w:r>
      <w:r w:rsidR="00D00830">
        <w:rPr>
          <w:rFonts w:ascii="Arial" w:hAnsi="Arial"/>
          <w:color w:val="000000"/>
          <w:sz w:val="24"/>
        </w:rPr>
        <w:t xml:space="preserve"> </w:t>
      </w:r>
      <w:r>
        <w:rPr>
          <w:rFonts w:ascii="Arial" w:hAnsi="Arial"/>
          <w:color w:val="000000"/>
          <w:sz w:val="24"/>
        </w:rPr>
        <w:t xml:space="preserve">l’Ontario Non-Profit </w:t>
      </w:r>
      <w:proofErr w:type="spellStart"/>
      <w:r>
        <w:rPr>
          <w:rFonts w:ascii="Arial" w:hAnsi="Arial"/>
          <w:color w:val="000000"/>
          <w:sz w:val="24"/>
        </w:rPr>
        <w:t>Housing</w:t>
      </w:r>
      <w:proofErr w:type="spellEnd"/>
      <w:r>
        <w:rPr>
          <w:rFonts w:ascii="Arial" w:hAnsi="Arial"/>
          <w:color w:val="000000"/>
          <w:sz w:val="24"/>
        </w:rPr>
        <w:t xml:space="preserve"> Association et la Fédération de l’habitation coopérative du</w:t>
      </w:r>
      <w:r w:rsidR="00D00830">
        <w:rPr>
          <w:rFonts w:ascii="Arial" w:hAnsi="Arial"/>
          <w:color w:val="000000"/>
          <w:sz w:val="24"/>
        </w:rPr>
        <w:t xml:space="preserve"> </w:t>
      </w:r>
      <w:r>
        <w:rPr>
          <w:rFonts w:ascii="Arial" w:hAnsi="Arial"/>
          <w:color w:val="000000"/>
          <w:sz w:val="24"/>
        </w:rPr>
        <w:t>Canada (région de l’Ontario).</w:t>
      </w:r>
    </w:p>
    <w:p w14:paraId="703CB169" w14:textId="77777777" w:rsidR="00611A38" w:rsidRDefault="00611A38" w:rsidP="00582B7A">
      <w:pPr>
        <w:spacing w:line="276" w:lineRule="auto"/>
        <w:rPr>
          <w:rFonts w:ascii="Arial" w:eastAsia="Arial" w:hAnsi="Arial" w:cs="Arial"/>
          <w:sz w:val="24"/>
          <w:szCs w:val="24"/>
        </w:rPr>
      </w:pPr>
    </w:p>
    <w:p w14:paraId="5024AD87" w14:textId="68F30063" w:rsidR="00611A38" w:rsidRPr="00D00830"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D00830">
        <w:rPr>
          <w:rFonts w:ascii="Arial" w:hAnsi="Arial"/>
          <w:b/>
          <w:color w:val="000000"/>
          <w:sz w:val="24"/>
        </w:rPr>
        <w:t>Réserver les terrains excédentaires aux logements locatifs abordables</w:t>
      </w:r>
    </w:p>
    <w:p w14:paraId="2A21EDBC" w14:textId="77777777" w:rsidR="00611A38" w:rsidRDefault="00611A38" w:rsidP="00582B7A">
      <w:pPr>
        <w:spacing w:line="276" w:lineRule="auto"/>
        <w:rPr>
          <w:rFonts w:ascii="Arial" w:eastAsia="Arial" w:hAnsi="Arial" w:cs="Arial"/>
          <w:sz w:val="24"/>
          <w:szCs w:val="24"/>
        </w:rPr>
      </w:pPr>
    </w:p>
    <w:p w14:paraId="096EAA49" w14:textId="56BDA810"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gouvernement provincial devrait utiliser les terrains et propriétés excédentaires pour la construction</w:t>
      </w:r>
      <w:r w:rsidR="00D00830">
        <w:rPr>
          <w:rFonts w:ascii="Arial" w:hAnsi="Arial"/>
          <w:color w:val="000000"/>
          <w:sz w:val="24"/>
        </w:rPr>
        <w:t xml:space="preserve"> </w:t>
      </w:r>
      <w:r>
        <w:rPr>
          <w:rFonts w:ascii="Arial" w:hAnsi="Arial"/>
          <w:color w:val="000000"/>
          <w:sz w:val="24"/>
        </w:rPr>
        <w:t>de logements abordables, en les louant ou en les vendant à un prix inférieur à leur valeur marchande à des promoteurs sans but lucratif</w:t>
      </w:r>
      <w:r w:rsidR="00D00830">
        <w:rPr>
          <w:rFonts w:ascii="Arial" w:hAnsi="Arial"/>
          <w:color w:val="000000"/>
          <w:sz w:val="24"/>
        </w:rPr>
        <w:t xml:space="preserve"> </w:t>
      </w:r>
      <w:r>
        <w:rPr>
          <w:rFonts w:ascii="Arial" w:hAnsi="Arial"/>
          <w:color w:val="000000"/>
          <w:sz w:val="24"/>
        </w:rPr>
        <w:t>qui garantiront que les logements seront abordables à</w:t>
      </w:r>
      <w:r w:rsidR="00D00830">
        <w:rPr>
          <w:rFonts w:ascii="Arial" w:hAnsi="Arial"/>
          <w:color w:val="000000"/>
          <w:sz w:val="24"/>
        </w:rPr>
        <w:t xml:space="preserve"> </w:t>
      </w:r>
      <w:r>
        <w:rPr>
          <w:rFonts w:ascii="Arial" w:hAnsi="Arial"/>
          <w:color w:val="000000"/>
          <w:sz w:val="24"/>
        </w:rPr>
        <w:t>perpétuité.</w:t>
      </w:r>
    </w:p>
    <w:p w14:paraId="758762D8" w14:textId="77777777" w:rsidR="00611A38" w:rsidRDefault="00611A38" w:rsidP="00582B7A">
      <w:pPr>
        <w:spacing w:line="276" w:lineRule="auto"/>
        <w:rPr>
          <w:rFonts w:ascii="Arial" w:eastAsia="Arial" w:hAnsi="Arial" w:cs="Arial"/>
          <w:sz w:val="24"/>
          <w:szCs w:val="24"/>
        </w:rPr>
      </w:pPr>
    </w:p>
    <w:p w14:paraId="3CA83C89" w14:textId="5415C541"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gouvernement provincial devrait également promouvoir des modèles novateurs de propriété foncière, tels que</w:t>
      </w:r>
      <w:r w:rsidR="00D00830">
        <w:rPr>
          <w:rFonts w:ascii="Arial" w:hAnsi="Arial"/>
          <w:color w:val="000000"/>
          <w:sz w:val="24"/>
        </w:rPr>
        <w:t xml:space="preserve"> </w:t>
      </w:r>
      <w:r>
        <w:rPr>
          <w:rFonts w:ascii="Arial" w:hAnsi="Arial"/>
          <w:color w:val="000000"/>
          <w:sz w:val="24"/>
        </w:rPr>
        <w:t>le modèle des fiducies foncières communautaires. Les fiducies foncières communautaires sont des organismes locaux privés à but non lucratif</w:t>
      </w:r>
      <w:r w:rsidR="00D00830">
        <w:rPr>
          <w:rFonts w:ascii="Arial" w:hAnsi="Arial"/>
          <w:color w:val="000000"/>
          <w:sz w:val="24"/>
        </w:rPr>
        <w:t xml:space="preserve"> </w:t>
      </w:r>
      <w:r>
        <w:rPr>
          <w:rFonts w:ascii="Arial" w:hAnsi="Arial"/>
          <w:color w:val="000000"/>
          <w:sz w:val="24"/>
        </w:rPr>
        <w:t>qui achètent des terrains au profit d’une communauté. Cette approche</w:t>
      </w:r>
      <w:r w:rsidR="00D00830">
        <w:rPr>
          <w:rFonts w:ascii="Arial" w:hAnsi="Arial"/>
          <w:color w:val="000000"/>
          <w:sz w:val="24"/>
        </w:rPr>
        <w:t xml:space="preserve"> </w:t>
      </w:r>
      <w:r>
        <w:rPr>
          <w:rFonts w:ascii="Arial" w:hAnsi="Arial"/>
          <w:color w:val="000000"/>
          <w:sz w:val="24"/>
        </w:rPr>
        <w:t>permet au gouvernement de retirer des propriétés du marché foncier spéculatif</w:t>
      </w:r>
      <w:r w:rsidR="00D00830">
        <w:rPr>
          <w:rFonts w:ascii="Arial" w:hAnsi="Arial"/>
          <w:color w:val="000000"/>
          <w:sz w:val="24"/>
        </w:rPr>
        <w:t xml:space="preserve"> </w:t>
      </w:r>
      <w:r>
        <w:rPr>
          <w:rFonts w:ascii="Arial" w:hAnsi="Arial"/>
          <w:color w:val="000000"/>
          <w:sz w:val="24"/>
        </w:rPr>
        <w:t>et de permettre au secteur sans but lucratif de construire des logements abordables pour les</w:t>
      </w:r>
      <w:r w:rsidR="00D00830">
        <w:rPr>
          <w:rFonts w:ascii="Arial" w:hAnsi="Arial"/>
          <w:color w:val="000000"/>
          <w:sz w:val="24"/>
        </w:rPr>
        <w:t xml:space="preserve"> </w:t>
      </w:r>
      <w:r>
        <w:rPr>
          <w:rFonts w:ascii="Arial" w:hAnsi="Arial"/>
          <w:color w:val="000000"/>
          <w:sz w:val="24"/>
        </w:rPr>
        <w:t>familles à revenu faible ou modeste.</w:t>
      </w:r>
    </w:p>
    <w:p w14:paraId="48956B33" w14:textId="77777777" w:rsidR="00611A38" w:rsidRDefault="00611A38" w:rsidP="00582B7A">
      <w:pPr>
        <w:spacing w:after="64" w:line="276" w:lineRule="auto"/>
        <w:rPr>
          <w:sz w:val="24"/>
          <w:szCs w:val="24"/>
        </w:rPr>
      </w:pPr>
      <w:bookmarkStart w:id="8" w:name="_page_81_0"/>
      <w:bookmarkEnd w:id="7"/>
    </w:p>
    <w:p w14:paraId="273E4D8F" w14:textId="05A6999E" w:rsidR="00611A38" w:rsidRPr="0078296F"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78296F">
        <w:rPr>
          <w:rFonts w:ascii="Arial" w:hAnsi="Arial"/>
          <w:b/>
          <w:color w:val="000000"/>
          <w:sz w:val="24"/>
        </w:rPr>
        <w:t>Prévenir les impacts néfastes du projet de loi 23 sur les programmes de logements municipaux</w:t>
      </w:r>
    </w:p>
    <w:p w14:paraId="1C322C1C" w14:textId="77777777" w:rsidR="00611A38" w:rsidRDefault="00611A38" w:rsidP="00582B7A">
      <w:pPr>
        <w:spacing w:line="276" w:lineRule="auto"/>
        <w:rPr>
          <w:rFonts w:ascii="Arial" w:eastAsia="Arial" w:hAnsi="Arial" w:cs="Arial"/>
          <w:sz w:val="24"/>
          <w:szCs w:val="24"/>
        </w:rPr>
      </w:pPr>
    </w:p>
    <w:p w14:paraId="430E984D" w14:textId="3C809FF2"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 xml:space="preserve">Le projet de loi 23 propose des modifications importantes à la </w:t>
      </w:r>
      <w:r>
        <w:rPr>
          <w:rFonts w:ascii="Arial" w:hAnsi="Arial"/>
          <w:i/>
          <w:color w:val="000000"/>
          <w:sz w:val="24"/>
        </w:rPr>
        <w:t>Loi de 1997 sur les redevances d’aménagement</w:t>
      </w:r>
      <w:r>
        <w:rPr>
          <w:rFonts w:ascii="Arial" w:hAnsi="Arial"/>
          <w:color w:val="000000"/>
          <w:sz w:val="24"/>
        </w:rPr>
        <w:t xml:space="preserve"> et à la </w:t>
      </w:r>
      <w:r>
        <w:rPr>
          <w:rFonts w:ascii="Arial" w:hAnsi="Arial"/>
          <w:i/>
          <w:color w:val="000000"/>
          <w:sz w:val="24"/>
        </w:rPr>
        <w:t>Loi sur l’aménagement du territoire.</w:t>
      </w:r>
      <w:r w:rsidR="00D00830">
        <w:rPr>
          <w:rFonts w:ascii="Arial" w:hAnsi="Arial"/>
          <w:i/>
          <w:color w:val="000000"/>
          <w:sz w:val="24"/>
        </w:rPr>
        <w:t xml:space="preserve"> </w:t>
      </w:r>
      <w:r>
        <w:rPr>
          <w:rFonts w:ascii="Arial" w:hAnsi="Arial"/>
          <w:color w:val="000000"/>
          <w:sz w:val="24"/>
        </w:rPr>
        <w:t>Certaines seront utiles pour promouvoir le logement abordable, par exemple en éliminant</w:t>
      </w:r>
      <w:r w:rsidR="00D00830">
        <w:rPr>
          <w:rFonts w:ascii="Arial" w:hAnsi="Arial"/>
          <w:color w:val="000000"/>
          <w:sz w:val="24"/>
        </w:rPr>
        <w:t xml:space="preserve"> </w:t>
      </w:r>
      <w:r>
        <w:rPr>
          <w:rFonts w:ascii="Arial" w:hAnsi="Arial"/>
          <w:color w:val="000000"/>
          <w:sz w:val="24"/>
        </w:rPr>
        <w:t>les redevances d’aménagement pour les logements à but non lucratif et les logements locatifs abordables. D’autres</w:t>
      </w:r>
      <w:r w:rsidR="00D00830">
        <w:rPr>
          <w:rFonts w:ascii="Arial" w:hAnsi="Arial"/>
          <w:color w:val="000000"/>
          <w:sz w:val="24"/>
        </w:rPr>
        <w:t xml:space="preserve"> </w:t>
      </w:r>
      <w:r>
        <w:rPr>
          <w:rFonts w:ascii="Arial" w:hAnsi="Arial"/>
          <w:color w:val="000000"/>
          <w:sz w:val="24"/>
        </w:rPr>
        <w:t>changements pourraient être préjudiciables aux municipalités et aux contribuables. Nous nous</w:t>
      </w:r>
      <w:r w:rsidR="00D00830">
        <w:rPr>
          <w:rFonts w:ascii="Arial" w:hAnsi="Arial"/>
          <w:color w:val="000000"/>
          <w:sz w:val="24"/>
        </w:rPr>
        <w:t xml:space="preserve"> </w:t>
      </w:r>
      <w:r>
        <w:rPr>
          <w:rFonts w:ascii="Arial" w:hAnsi="Arial"/>
          <w:color w:val="000000"/>
          <w:sz w:val="24"/>
        </w:rPr>
        <w:t>inquiétons de l’impact financier sur les municipalités des réductions proposées pour les redevances d’aménagement des logements</w:t>
      </w:r>
      <w:r w:rsidR="00D00830">
        <w:rPr>
          <w:rFonts w:ascii="Arial" w:hAnsi="Arial"/>
          <w:color w:val="000000"/>
          <w:sz w:val="24"/>
        </w:rPr>
        <w:t xml:space="preserve"> </w:t>
      </w:r>
      <w:r>
        <w:rPr>
          <w:rFonts w:ascii="Arial" w:hAnsi="Arial"/>
          <w:color w:val="000000"/>
          <w:sz w:val="24"/>
        </w:rPr>
        <w:t>du marché, les redevances pour avantages communautaires et les redevances pour l’affectation d’un terrain dans le but d’y créer</w:t>
      </w:r>
      <w:r w:rsidR="00D00830">
        <w:rPr>
          <w:rFonts w:ascii="Arial" w:hAnsi="Arial"/>
          <w:color w:val="000000"/>
          <w:sz w:val="24"/>
        </w:rPr>
        <w:t xml:space="preserve"> </w:t>
      </w:r>
      <w:r>
        <w:rPr>
          <w:rFonts w:ascii="Arial" w:hAnsi="Arial"/>
          <w:color w:val="000000"/>
          <w:sz w:val="24"/>
        </w:rPr>
        <w:t>un parc. Les municipalités doivent déjà composer avec de lourds fardeaux financiers et disposent de</w:t>
      </w:r>
      <w:r w:rsidR="00D00830">
        <w:rPr>
          <w:rFonts w:ascii="Arial" w:hAnsi="Arial"/>
          <w:color w:val="000000"/>
          <w:sz w:val="24"/>
        </w:rPr>
        <w:t xml:space="preserve"> </w:t>
      </w:r>
      <w:r>
        <w:rPr>
          <w:rFonts w:ascii="Arial" w:hAnsi="Arial"/>
          <w:color w:val="000000"/>
          <w:sz w:val="24"/>
        </w:rPr>
        <w:t xml:space="preserve">sources limitées pour générer des revenus. La perte du financement découlant des redevances d’aménagement aura un </w:t>
      </w:r>
      <w:r>
        <w:rPr>
          <w:rFonts w:ascii="Arial" w:hAnsi="Arial"/>
          <w:color w:val="000000"/>
          <w:sz w:val="24"/>
        </w:rPr>
        <w:lastRenderedPageBreak/>
        <w:t>impact sérieux sur</w:t>
      </w:r>
      <w:r w:rsidR="00D00830">
        <w:rPr>
          <w:rFonts w:ascii="Arial" w:hAnsi="Arial"/>
          <w:color w:val="000000"/>
          <w:sz w:val="24"/>
        </w:rPr>
        <w:t xml:space="preserve"> </w:t>
      </w:r>
      <w:r>
        <w:rPr>
          <w:rFonts w:ascii="Arial" w:hAnsi="Arial"/>
          <w:color w:val="000000"/>
          <w:sz w:val="24"/>
        </w:rPr>
        <w:t>leur capacité à payer les infrastructures et les services essentiels pour répondre</w:t>
      </w:r>
      <w:r w:rsidR="00D00830">
        <w:rPr>
          <w:rFonts w:ascii="Arial" w:hAnsi="Arial"/>
          <w:color w:val="000000"/>
          <w:sz w:val="24"/>
        </w:rPr>
        <w:t xml:space="preserve"> </w:t>
      </w:r>
      <w:r>
        <w:rPr>
          <w:rFonts w:ascii="Arial" w:hAnsi="Arial"/>
          <w:color w:val="000000"/>
          <w:sz w:val="24"/>
        </w:rPr>
        <w:t>aux besoins des résidents actuels et à la croissance future. Le fardeau sera ainsi transféré des promoteurs aux</w:t>
      </w:r>
      <w:r w:rsidR="00D00830">
        <w:rPr>
          <w:rFonts w:ascii="Arial" w:hAnsi="Arial"/>
          <w:color w:val="000000"/>
          <w:sz w:val="24"/>
        </w:rPr>
        <w:t xml:space="preserve"> </w:t>
      </w:r>
      <w:r>
        <w:rPr>
          <w:rFonts w:ascii="Arial" w:hAnsi="Arial"/>
          <w:color w:val="000000"/>
          <w:sz w:val="24"/>
        </w:rPr>
        <w:t>contribuables.</w:t>
      </w:r>
    </w:p>
    <w:p w14:paraId="21F5AA5A" w14:textId="77777777" w:rsidR="00611A38" w:rsidRDefault="00611A38" w:rsidP="00582B7A">
      <w:pPr>
        <w:spacing w:line="276" w:lineRule="auto"/>
        <w:rPr>
          <w:rFonts w:ascii="Arial" w:eastAsia="Arial" w:hAnsi="Arial" w:cs="Arial"/>
          <w:sz w:val="24"/>
          <w:szCs w:val="24"/>
        </w:rPr>
      </w:pPr>
    </w:p>
    <w:p w14:paraId="561D8CD8" w14:textId="69EA6BB3"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Plus préoccupant encore pour les locataires, le projet de loi 23 élimine également la possibilité pour les municipalités</w:t>
      </w:r>
      <w:r w:rsidR="00D00830">
        <w:rPr>
          <w:rFonts w:ascii="Arial" w:hAnsi="Arial"/>
          <w:color w:val="000000"/>
          <w:sz w:val="24"/>
        </w:rPr>
        <w:t xml:space="preserve"> </w:t>
      </w:r>
      <w:r>
        <w:rPr>
          <w:rFonts w:ascii="Arial" w:hAnsi="Arial"/>
          <w:color w:val="000000"/>
          <w:sz w:val="24"/>
        </w:rPr>
        <w:t>de mettre en place des redevances d’aménagement pour financer la construction de logements abordables et</w:t>
      </w:r>
      <w:r w:rsidR="00D00830">
        <w:rPr>
          <w:rFonts w:ascii="Arial" w:hAnsi="Arial"/>
          <w:color w:val="000000"/>
          <w:sz w:val="24"/>
        </w:rPr>
        <w:t xml:space="preserve"> </w:t>
      </w:r>
      <w:r>
        <w:rPr>
          <w:rFonts w:ascii="Arial" w:hAnsi="Arial"/>
          <w:color w:val="000000"/>
          <w:sz w:val="24"/>
        </w:rPr>
        <w:t>la mise en place des services qui s’y rattachent. Ces fonds sont une composante essentielle des plans des municipalités visant à créer de nouveaux</w:t>
      </w:r>
      <w:r w:rsidR="00D00830">
        <w:rPr>
          <w:rFonts w:ascii="Arial" w:hAnsi="Arial"/>
          <w:color w:val="000000"/>
          <w:sz w:val="24"/>
        </w:rPr>
        <w:t xml:space="preserve"> </w:t>
      </w:r>
      <w:r>
        <w:rPr>
          <w:rFonts w:ascii="Arial" w:hAnsi="Arial"/>
          <w:color w:val="000000"/>
          <w:sz w:val="24"/>
        </w:rPr>
        <w:t>logements abordables et à soutenir les programmes de logements existants. L’élimination des</w:t>
      </w:r>
      <w:r w:rsidR="00D00830">
        <w:rPr>
          <w:rFonts w:ascii="Arial" w:hAnsi="Arial"/>
          <w:color w:val="000000"/>
          <w:sz w:val="24"/>
        </w:rPr>
        <w:t xml:space="preserve"> </w:t>
      </w:r>
      <w:r>
        <w:rPr>
          <w:rFonts w:ascii="Arial" w:hAnsi="Arial"/>
          <w:color w:val="000000"/>
          <w:sz w:val="24"/>
        </w:rPr>
        <w:t>redevances d’aménagement pour les services de logement réduira encore la capacité des municipalités à créer de nouveaux</w:t>
      </w:r>
      <w:r w:rsidR="00D00830">
        <w:rPr>
          <w:rFonts w:ascii="Arial" w:hAnsi="Arial"/>
          <w:color w:val="000000"/>
          <w:sz w:val="24"/>
        </w:rPr>
        <w:t xml:space="preserve"> </w:t>
      </w:r>
      <w:r>
        <w:rPr>
          <w:rFonts w:ascii="Arial" w:hAnsi="Arial"/>
          <w:color w:val="000000"/>
          <w:sz w:val="24"/>
        </w:rPr>
        <w:t>logements locatifs abordables. Les fonds provenant des redevances d’aménagement s’inscrivent dans la planification</w:t>
      </w:r>
      <w:r w:rsidR="00D00830">
        <w:rPr>
          <w:rFonts w:ascii="Arial" w:hAnsi="Arial"/>
          <w:color w:val="000000"/>
          <w:sz w:val="24"/>
        </w:rPr>
        <w:t xml:space="preserve"> </w:t>
      </w:r>
      <w:r>
        <w:rPr>
          <w:rFonts w:ascii="Arial" w:hAnsi="Arial"/>
          <w:color w:val="000000"/>
          <w:sz w:val="24"/>
        </w:rPr>
        <w:t>de l’aménagement de logements abordables dans les municipalités en Ontario. Seulement à Toronto,</w:t>
      </w:r>
      <w:r w:rsidR="00D00830">
        <w:rPr>
          <w:rFonts w:ascii="Arial" w:hAnsi="Arial"/>
          <w:color w:val="000000"/>
          <w:sz w:val="24"/>
        </w:rPr>
        <w:t xml:space="preserve"> </w:t>
      </w:r>
      <w:r>
        <w:rPr>
          <w:rFonts w:ascii="Arial" w:hAnsi="Arial"/>
          <w:color w:val="000000"/>
          <w:sz w:val="24"/>
        </w:rPr>
        <w:t>on estime que le projet de loi 23 diminuera de 200 M$ les</w:t>
      </w:r>
      <w:r w:rsidR="00D00830">
        <w:rPr>
          <w:rFonts w:ascii="Arial" w:hAnsi="Arial"/>
          <w:color w:val="000000"/>
          <w:sz w:val="24"/>
        </w:rPr>
        <w:t xml:space="preserve"> </w:t>
      </w:r>
      <w:r>
        <w:rPr>
          <w:rFonts w:ascii="Arial" w:hAnsi="Arial"/>
          <w:color w:val="000000"/>
          <w:sz w:val="24"/>
        </w:rPr>
        <w:t>recettes annuelles de la Ville.</w:t>
      </w:r>
    </w:p>
    <w:p w14:paraId="46B1235E" w14:textId="77777777" w:rsidR="00611A38" w:rsidRDefault="00611A38" w:rsidP="00582B7A">
      <w:pPr>
        <w:spacing w:line="276" w:lineRule="auto"/>
        <w:rPr>
          <w:rFonts w:ascii="Arial" w:eastAsia="Arial" w:hAnsi="Arial" w:cs="Arial"/>
          <w:sz w:val="24"/>
          <w:szCs w:val="24"/>
        </w:rPr>
      </w:pPr>
    </w:p>
    <w:p w14:paraId="73388988" w14:textId="63583E61"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Sans soutien financier de la part du gouvernement provincial, ces modifications apportées aux redevances d’aménagement iront</w:t>
      </w:r>
      <w:r w:rsidR="00D00830">
        <w:rPr>
          <w:rFonts w:ascii="Arial" w:hAnsi="Arial"/>
          <w:color w:val="000000"/>
          <w:sz w:val="24"/>
        </w:rPr>
        <w:t xml:space="preserve"> </w:t>
      </w:r>
      <w:r>
        <w:rPr>
          <w:rFonts w:ascii="Arial" w:hAnsi="Arial"/>
          <w:color w:val="000000"/>
          <w:sz w:val="24"/>
        </w:rPr>
        <w:t>à l’encontre des efforts déployés pour construire davantage de logements abordables et reporteront sur les contribuables la responsabilité financière</w:t>
      </w:r>
      <w:r w:rsidR="00D00830">
        <w:rPr>
          <w:rFonts w:ascii="Arial" w:hAnsi="Arial"/>
          <w:color w:val="000000"/>
          <w:sz w:val="24"/>
        </w:rPr>
        <w:t xml:space="preserve"> </w:t>
      </w:r>
      <w:r>
        <w:rPr>
          <w:rFonts w:ascii="Arial" w:hAnsi="Arial"/>
          <w:color w:val="000000"/>
          <w:sz w:val="24"/>
        </w:rPr>
        <w:t>des infrastructures liées à la croissance. Nous demandons au gouvernement</w:t>
      </w:r>
      <w:r w:rsidR="00D00830">
        <w:rPr>
          <w:rFonts w:ascii="Arial" w:hAnsi="Arial"/>
          <w:color w:val="000000"/>
          <w:sz w:val="24"/>
        </w:rPr>
        <w:t xml:space="preserve"> </w:t>
      </w:r>
      <w:r>
        <w:rPr>
          <w:rFonts w:ascii="Arial" w:hAnsi="Arial"/>
          <w:color w:val="000000"/>
          <w:sz w:val="24"/>
        </w:rPr>
        <w:t>de veiller à ce que les municipalités ne soient pas obligées de choisir entre la suppression de</w:t>
      </w:r>
      <w:r w:rsidR="00D00830">
        <w:rPr>
          <w:rFonts w:ascii="Arial" w:hAnsi="Arial"/>
          <w:color w:val="000000"/>
          <w:sz w:val="24"/>
        </w:rPr>
        <w:t xml:space="preserve"> </w:t>
      </w:r>
      <w:bookmarkStart w:id="9" w:name="_page_85_0"/>
      <w:bookmarkEnd w:id="8"/>
      <w:r>
        <w:rPr>
          <w:noProof/>
        </w:rPr>
        <mc:AlternateContent>
          <mc:Choice Requires="wps">
            <w:drawing>
              <wp:anchor distT="0" distB="0" distL="114300" distR="114300" simplePos="0" relativeHeight="251677696" behindDoc="1" locked="0" layoutInCell="0" allowOverlap="1" wp14:anchorId="02EC7F7D" wp14:editId="45E380CD">
                <wp:simplePos x="0" y="0"/>
                <wp:positionH relativeFrom="page">
                  <wp:posOffset>914704</wp:posOffset>
                </wp:positionH>
                <wp:positionV relativeFrom="page">
                  <wp:posOffset>8766557</wp:posOffset>
                </wp:positionV>
                <wp:extent cx="1829054" cy="0"/>
                <wp:effectExtent l="0" t="0" r="0" b="0"/>
                <wp:wrapNone/>
                <wp:docPr id="11" name="drawingObject11"/>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19"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3B14DF88" id="drawingObject11" o:spid="_x0000_s1026" style="position:absolute;margin-left:1in;margin-top:690.3pt;width:2in;height:0;z-index:-251638784;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" o:allowincell="f" path="m,l1829054,e" filled="f" strokeweight=".21164mm">
                <v:path arrowok="t" textboxrect="0,0,1829054,0"/>
                <w10:wrap anchorx="page" anchory="page"/>
              </v:shape>
            </w:pict>
          </mc:Fallback>
        </mc:AlternateContent>
      </w:r>
      <w:r w:rsidR="00D00830">
        <w:rPr>
          <w:rFonts w:ascii="Arial" w:hAnsi="Arial"/>
          <w:color w:val="000000"/>
          <w:sz w:val="24"/>
        </w:rPr>
        <w:t>p</w:t>
      </w:r>
      <w:r>
        <w:rPr>
          <w:rFonts w:ascii="Arial" w:hAnsi="Arial"/>
          <w:color w:val="000000"/>
          <w:sz w:val="24"/>
        </w:rPr>
        <w:t>rogrammes de logement, de services et d’infrastructures indispensables et l’alourdissement du fardeau qui pèse sur les</w:t>
      </w:r>
      <w:r w:rsidR="00D00830">
        <w:rPr>
          <w:rFonts w:ascii="Arial" w:hAnsi="Arial"/>
          <w:color w:val="000000"/>
          <w:sz w:val="24"/>
        </w:rPr>
        <w:t xml:space="preserve"> </w:t>
      </w:r>
      <w:r>
        <w:rPr>
          <w:rFonts w:ascii="Arial" w:hAnsi="Arial"/>
          <w:color w:val="000000"/>
          <w:sz w:val="24"/>
        </w:rPr>
        <w:t>contribuables actuels</w:t>
      </w:r>
      <w:r w:rsidR="0078296F">
        <w:rPr>
          <w:rStyle w:val="Appelnotedebasdep"/>
          <w:rFonts w:ascii="Arial" w:hAnsi="Arial"/>
          <w:color w:val="000000"/>
          <w:sz w:val="24"/>
        </w:rPr>
        <w:footnoteReference w:id="24"/>
      </w:r>
      <w:r>
        <w:rPr>
          <w:rFonts w:ascii="Arial" w:hAnsi="Arial"/>
          <w:color w:val="000000"/>
        </w:rPr>
        <w:t>.</w:t>
      </w:r>
    </w:p>
    <w:p w14:paraId="5B011C31" w14:textId="77777777" w:rsidR="00611A38" w:rsidRDefault="00611A38" w:rsidP="00582B7A">
      <w:pPr>
        <w:spacing w:line="276" w:lineRule="auto"/>
        <w:rPr>
          <w:rFonts w:ascii="Arial" w:eastAsia="Arial" w:hAnsi="Arial" w:cs="Arial"/>
          <w:position w:val="7"/>
          <w:sz w:val="24"/>
          <w:szCs w:val="24"/>
        </w:rPr>
      </w:pPr>
    </w:p>
    <w:p w14:paraId="5B815076" w14:textId="43B4C4E0" w:rsidR="00611A38" w:rsidRPr="0078296F"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78296F">
        <w:rPr>
          <w:rFonts w:ascii="Arial" w:hAnsi="Arial"/>
          <w:b/>
          <w:color w:val="000000"/>
          <w:sz w:val="24"/>
        </w:rPr>
        <w:t>Augmenter la capacité de l’Unité de l’application des mesures législatives en matière de logement locatif</w:t>
      </w:r>
    </w:p>
    <w:p w14:paraId="0AF8A7C5" w14:textId="77777777" w:rsidR="00611A38" w:rsidRDefault="00611A38" w:rsidP="00582B7A">
      <w:pPr>
        <w:spacing w:line="276" w:lineRule="auto"/>
        <w:rPr>
          <w:rFonts w:ascii="Arial" w:eastAsia="Arial" w:hAnsi="Arial" w:cs="Arial"/>
          <w:sz w:val="24"/>
          <w:szCs w:val="24"/>
        </w:rPr>
      </w:pPr>
    </w:p>
    <w:p w14:paraId="53E2911D" w14:textId="5369C032"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L’Unité de l’application des mesures législatives en matière de logement locatif est chargée de sévir contre plus de 50 infractions à la</w:t>
      </w:r>
      <w:r w:rsidR="00D00830">
        <w:rPr>
          <w:rFonts w:ascii="Arial" w:eastAsia="Arial" w:hAnsi="Arial" w:cs="Arial"/>
          <w:color w:val="000000"/>
          <w:sz w:val="24"/>
          <w:szCs w:val="24"/>
        </w:rPr>
        <w:t xml:space="preserve"> </w:t>
      </w:r>
      <w:r>
        <w:rPr>
          <w:rFonts w:ascii="Arial" w:hAnsi="Arial"/>
          <w:i/>
          <w:iCs/>
          <w:color w:val="000000"/>
          <w:sz w:val="24"/>
        </w:rPr>
        <w:t>Loi de 2006 sur la location à usage d’habitation</w:t>
      </w:r>
      <w:r>
        <w:rPr>
          <w:rFonts w:ascii="Arial" w:hAnsi="Arial"/>
          <w:color w:val="000000"/>
          <w:sz w:val="24"/>
        </w:rPr>
        <w:t xml:space="preserve"> (LLUH), de surveiller la conformité en cas d’infractions, d’enquêter sur</w:t>
      </w:r>
      <w:r w:rsidR="00D00830">
        <w:rPr>
          <w:rFonts w:ascii="Arial" w:hAnsi="Arial"/>
          <w:color w:val="000000"/>
          <w:sz w:val="24"/>
        </w:rPr>
        <w:t xml:space="preserve"> </w:t>
      </w:r>
      <w:r>
        <w:rPr>
          <w:rFonts w:ascii="Arial" w:hAnsi="Arial"/>
          <w:color w:val="000000"/>
          <w:sz w:val="24"/>
        </w:rPr>
        <w:t>les cas de non-respect présumé et de poursuivre les contrevenants présumés lorsque c’est justifié.</w:t>
      </w:r>
      <w:r w:rsidR="00D00830">
        <w:rPr>
          <w:rFonts w:ascii="Arial" w:hAnsi="Arial"/>
          <w:color w:val="000000"/>
          <w:sz w:val="24"/>
        </w:rPr>
        <w:t xml:space="preserve"> </w:t>
      </w:r>
      <w:r>
        <w:rPr>
          <w:rFonts w:ascii="Arial" w:hAnsi="Arial"/>
          <w:color w:val="000000"/>
          <w:sz w:val="24"/>
        </w:rPr>
        <w:t>La Commission de la location immobilière a toujours été le forum où les locataires</w:t>
      </w:r>
      <w:r w:rsidR="00D00830">
        <w:rPr>
          <w:rFonts w:ascii="Arial" w:hAnsi="Arial"/>
          <w:color w:val="000000"/>
          <w:sz w:val="24"/>
        </w:rPr>
        <w:t xml:space="preserve"> </w:t>
      </w:r>
      <w:r>
        <w:rPr>
          <w:rFonts w:ascii="Arial" w:hAnsi="Arial"/>
          <w:color w:val="000000"/>
          <w:sz w:val="24"/>
        </w:rPr>
        <w:t>et les locateurs font valoir leurs droits, et l’Unité de l’application des mesures législatives en matière de logement locatif effectue ce travail lorsque</w:t>
      </w:r>
      <w:r w:rsidR="00D00830">
        <w:rPr>
          <w:rFonts w:ascii="Arial" w:hAnsi="Arial"/>
          <w:color w:val="000000"/>
          <w:sz w:val="24"/>
        </w:rPr>
        <w:t xml:space="preserve"> </w:t>
      </w:r>
      <w:r>
        <w:rPr>
          <w:rFonts w:ascii="Arial" w:hAnsi="Arial"/>
          <w:color w:val="000000"/>
          <w:sz w:val="24"/>
        </w:rPr>
        <w:t>les parties ne sont pas en mesure de participer à ce processus. Cependant, en raison notamment de l’augmentation</w:t>
      </w:r>
      <w:r w:rsidR="00D00830">
        <w:rPr>
          <w:rFonts w:ascii="Arial" w:hAnsi="Arial"/>
          <w:color w:val="000000"/>
          <w:sz w:val="24"/>
        </w:rPr>
        <w:t xml:space="preserve"> </w:t>
      </w:r>
      <w:r>
        <w:rPr>
          <w:rFonts w:ascii="Arial" w:hAnsi="Arial"/>
          <w:color w:val="000000"/>
          <w:sz w:val="24"/>
        </w:rPr>
        <w:t xml:space="preserve">des retards à la Commission de la location immobilière, les parties attendent près </w:t>
      </w:r>
      <w:r>
        <w:rPr>
          <w:rFonts w:ascii="Arial" w:hAnsi="Arial"/>
          <w:color w:val="000000"/>
          <w:sz w:val="24"/>
        </w:rPr>
        <w:lastRenderedPageBreak/>
        <w:t>d’un an pour leur audience, ce qui confronte l’Unité à</w:t>
      </w:r>
      <w:r w:rsidR="00D00830">
        <w:rPr>
          <w:rFonts w:ascii="Arial" w:hAnsi="Arial"/>
          <w:color w:val="000000"/>
          <w:sz w:val="24"/>
        </w:rPr>
        <w:t xml:space="preserve"> </w:t>
      </w:r>
      <w:r>
        <w:rPr>
          <w:rFonts w:ascii="Arial" w:hAnsi="Arial"/>
          <w:color w:val="000000"/>
          <w:sz w:val="24"/>
        </w:rPr>
        <w:t>une augmentation des demandes d’intervention. Les réponses aux plaintes se limitent souvent à des</w:t>
      </w:r>
      <w:r w:rsidR="00D00830">
        <w:rPr>
          <w:rFonts w:ascii="Arial" w:hAnsi="Arial"/>
          <w:color w:val="000000"/>
          <w:sz w:val="24"/>
        </w:rPr>
        <w:t xml:space="preserve"> </w:t>
      </w:r>
      <w:r>
        <w:rPr>
          <w:rFonts w:ascii="Arial" w:hAnsi="Arial"/>
          <w:color w:val="000000"/>
          <w:sz w:val="24"/>
        </w:rPr>
        <w:t>communications visant à encourager le respect volontaire des règles, très peu de cas faisant l’objet d’une enquête et</w:t>
      </w:r>
      <w:r w:rsidR="00D00830">
        <w:rPr>
          <w:rFonts w:ascii="Arial" w:hAnsi="Arial"/>
          <w:color w:val="000000"/>
          <w:sz w:val="24"/>
        </w:rPr>
        <w:t xml:space="preserve"> </w:t>
      </w:r>
      <w:r>
        <w:rPr>
          <w:rFonts w:ascii="Arial" w:hAnsi="Arial"/>
          <w:color w:val="000000"/>
          <w:sz w:val="24"/>
        </w:rPr>
        <w:t>de poursuites judiciaires. Compte tenu de l’état actuel de la CLI</w:t>
      </w:r>
      <w:r w:rsidR="00D00830">
        <w:rPr>
          <w:rFonts w:ascii="Arial" w:hAnsi="Arial"/>
          <w:color w:val="000000"/>
          <w:sz w:val="24"/>
        </w:rPr>
        <w:t xml:space="preserve"> </w:t>
      </w:r>
      <w:r>
        <w:rPr>
          <w:rFonts w:ascii="Arial" w:hAnsi="Arial"/>
          <w:color w:val="000000"/>
          <w:sz w:val="24"/>
        </w:rPr>
        <w:t>et des ressources et du mandat limités de l’Unité, certaines parties agissent en toute impunité</w:t>
      </w:r>
      <w:r w:rsidR="00D00830">
        <w:rPr>
          <w:rFonts w:ascii="Arial" w:hAnsi="Arial"/>
          <w:color w:val="000000"/>
          <w:sz w:val="24"/>
        </w:rPr>
        <w:t xml:space="preserve"> </w:t>
      </w:r>
      <w:r>
        <w:rPr>
          <w:rFonts w:ascii="Arial" w:hAnsi="Arial"/>
          <w:color w:val="000000"/>
          <w:sz w:val="24"/>
        </w:rPr>
        <w:t>au regard des responsabilités qui leur incombent en vertu de la LLUH.</w:t>
      </w:r>
    </w:p>
    <w:p w14:paraId="35E5EEF6" w14:textId="77777777" w:rsidR="00611A38" w:rsidRDefault="00611A38" w:rsidP="00582B7A">
      <w:pPr>
        <w:spacing w:line="276" w:lineRule="auto"/>
        <w:rPr>
          <w:rFonts w:ascii="Arial" w:eastAsia="Arial" w:hAnsi="Arial" w:cs="Arial"/>
          <w:sz w:val="24"/>
          <w:szCs w:val="24"/>
        </w:rPr>
      </w:pPr>
    </w:p>
    <w:p w14:paraId="4276A049" w14:textId="2240EA57"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En moyenne, l’Unité reçoit environ 18 400 appels par année, et 1 500 dossiers</w:t>
      </w:r>
      <w:r w:rsidR="00D00830">
        <w:rPr>
          <w:rFonts w:ascii="Arial" w:hAnsi="Arial"/>
          <w:color w:val="000000"/>
          <w:sz w:val="24"/>
        </w:rPr>
        <w:t xml:space="preserve"> </w:t>
      </w:r>
      <w:r>
        <w:rPr>
          <w:rFonts w:ascii="Arial" w:hAnsi="Arial"/>
          <w:color w:val="000000"/>
          <w:sz w:val="24"/>
        </w:rPr>
        <w:t>sont ouverts. De ce nombre, seuls 200 (13 %) passent au stade de l’enquête et moins de 1 %</w:t>
      </w:r>
      <w:r w:rsidR="00D00830">
        <w:rPr>
          <w:rFonts w:ascii="Arial" w:hAnsi="Arial"/>
          <w:color w:val="000000"/>
          <w:sz w:val="24"/>
        </w:rPr>
        <w:t xml:space="preserve"> </w:t>
      </w:r>
      <w:r>
        <w:rPr>
          <w:rFonts w:ascii="Arial" w:hAnsi="Arial"/>
          <w:color w:val="000000"/>
          <w:sz w:val="24"/>
        </w:rPr>
        <w:t>aboutissent à des condamnations par la Cour de justice de l’Ontario</w:t>
      </w:r>
      <w:r w:rsidR="0078296F">
        <w:rPr>
          <w:rStyle w:val="Appelnotedebasdep"/>
          <w:rFonts w:ascii="Arial" w:hAnsi="Arial"/>
          <w:color w:val="000000"/>
          <w:sz w:val="24"/>
        </w:rPr>
        <w:footnoteReference w:id="25"/>
      </w:r>
      <w:r>
        <w:rPr>
          <w:rFonts w:ascii="Arial" w:hAnsi="Arial"/>
          <w:color w:val="000000"/>
        </w:rPr>
        <w:t>.</w:t>
      </w:r>
    </w:p>
    <w:p w14:paraId="5BEFF5BF" w14:textId="77777777" w:rsidR="00611A38" w:rsidRDefault="00611A38" w:rsidP="00582B7A">
      <w:pPr>
        <w:spacing w:line="276" w:lineRule="auto"/>
        <w:rPr>
          <w:rFonts w:ascii="Arial" w:eastAsia="Arial" w:hAnsi="Arial" w:cs="Arial"/>
          <w:position w:val="7"/>
          <w:sz w:val="24"/>
          <w:szCs w:val="24"/>
        </w:rPr>
      </w:pPr>
    </w:p>
    <w:p w14:paraId="2E4961A6" w14:textId="25F254C4" w:rsidR="00611A38" w:rsidRPr="0078296F" w:rsidRDefault="00A7315D" w:rsidP="0078296F">
      <w:pPr>
        <w:widowControl w:val="0"/>
        <w:spacing w:line="276" w:lineRule="auto"/>
        <w:ind w:right="-20"/>
        <w:rPr>
          <w:rFonts w:ascii="Arial" w:eastAsia="Arial" w:hAnsi="Arial" w:cs="Arial"/>
          <w:sz w:val="24"/>
          <w:szCs w:val="24"/>
        </w:rPr>
      </w:pPr>
      <w:r>
        <w:rPr>
          <w:rFonts w:ascii="Arial" w:hAnsi="Arial"/>
          <w:color w:val="000000"/>
          <w:sz w:val="24"/>
        </w:rPr>
        <w:t>Entre 2022 et 2023, 1 452 des 16 394 appels, soit 9 %, ont été résolus à</w:t>
      </w:r>
      <w:r w:rsidR="00D00830">
        <w:rPr>
          <w:rFonts w:ascii="Arial" w:hAnsi="Arial"/>
          <w:color w:val="000000"/>
          <w:sz w:val="24"/>
        </w:rPr>
        <w:t xml:space="preserve"> </w:t>
      </w:r>
      <w:r>
        <w:rPr>
          <w:rFonts w:ascii="Arial" w:hAnsi="Arial"/>
          <w:color w:val="000000"/>
          <w:sz w:val="24"/>
        </w:rPr>
        <w:t>« l’étape de conformité ». Toutefois, de ce nombre, nous ne savons pas combien de demandes ont été retirées,</w:t>
      </w:r>
      <w:r w:rsidR="00D00830">
        <w:rPr>
          <w:rFonts w:ascii="Arial" w:hAnsi="Arial"/>
          <w:color w:val="000000"/>
          <w:sz w:val="24"/>
        </w:rPr>
        <w:t xml:space="preserve"> </w:t>
      </w:r>
      <w:r>
        <w:rPr>
          <w:rFonts w:ascii="Arial" w:hAnsi="Arial"/>
          <w:color w:val="000000"/>
          <w:sz w:val="24"/>
        </w:rPr>
        <w:t>que ce soit par le locateur ou par le locataire, ni la raison des retraits, ou toute autre raison pour laquelle des dossiers auraient pu</w:t>
      </w:r>
      <w:r w:rsidR="00D00830">
        <w:rPr>
          <w:rFonts w:ascii="Arial" w:hAnsi="Arial"/>
          <w:color w:val="000000"/>
          <w:sz w:val="24"/>
        </w:rPr>
        <w:t xml:space="preserve"> </w:t>
      </w:r>
      <w:bookmarkStart w:id="10" w:name="_page_89_0"/>
      <w:bookmarkEnd w:id="9"/>
      <w:r>
        <w:rPr>
          <w:rFonts w:ascii="Arial" w:hAnsi="Arial"/>
          <w:color w:val="000000"/>
          <w:sz w:val="24"/>
        </w:rPr>
        <w:t>être fermés à cette étape</w:t>
      </w:r>
      <w:r w:rsidR="0078296F">
        <w:rPr>
          <w:rStyle w:val="Appelnotedebasdep"/>
          <w:rFonts w:ascii="Arial" w:hAnsi="Arial"/>
          <w:color w:val="000000"/>
          <w:sz w:val="24"/>
        </w:rPr>
        <w:footnoteReference w:id="26"/>
      </w:r>
      <w:r>
        <w:rPr>
          <w:rFonts w:ascii="Arial" w:hAnsi="Arial"/>
          <w:color w:val="000000"/>
        </w:rPr>
        <w:t xml:space="preserve">. </w:t>
      </w:r>
      <w:r>
        <w:rPr>
          <w:rFonts w:ascii="Arial" w:hAnsi="Arial"/>
          <w:color w:val="000000"/>
          <w:sz w:val="24"/>
        </w:rPr>
        <w:t>Pendant cette période, seulement 219 dossiers (1 %) ont été approfondis sur l’ensemble des</w:t>
      </w:r>
      <w:r w:rsidR="00D00830">
        <w:rPr>
          <w:rFonts w:ascii="Arial" w:hAnsi="Arial"/>
          <w:color w:val="000000"/>
          <w:sz w:val="24"/>
        </w:rPr>
        <w:t xml:space="preserve"> </w:t>
      </w:r>
      <w:r>
        <w:rPr>
          <w:rFonts w:ascii="Arial" w:hAnsi="Arial"/>
          <w:color w:val="000000"/>
          <w:sz w:val="24"/>
        </w:rPr>
        <w:t>appels reçus, qui ont à leur tour aboutis à seulement 21 poursuites et 17 condamnations</w:t>
      </w:r>
      <w:r w:rsidR="0078296F">
        <w:rPr>
          <w:rStyle w:val="Appelnotedebasdep"/>
          <w:rFonts w:ascii="Arial" w:hAnsi="Arial"/>
          <w:color w:val="000000"/>
          <w:sz w:val="24"/>
        </w:rPr>
        <w:footnoteReference w:id="27"/>
      </w:r>
      <w:r>
        <w:rPr>
          <w:rFonts w:ascii="Arial" w:hAnsi="Arial"/>
          <w:color w:val="000000"/>
        </w:rPr>
        <w:t>.</w:t>
      </w:r>
    </w:p>
    <w:p w14:paraId="5033F126" w14:textId="77777777" w:rsidR="00611A38" w:rsidRDefault="00611A38" w:rsidP="00582B7A">
      <w:pPr>
        <w:spacing w:line="276" w:lineRule="auto"/>
        <w:rPr>
          <w:rFonts w:ascii="Arial" w:eastAsia="Arial" w:hAnsi="Arial" w:cs="Arial"/>
          <w:position w:val="7"/>
          <w:sz w:val="24"/>
          <w:szCs w:val="24"/>
        </w:rPr>
      </w:pPr>
    </w:p>
    <w:p w14:paraId="582044D9" w14:textId="7AD92E4B" w:rsidR="00611A38" w:rsidRDefault="00A7315D" w:rsidP="00D00830">
      <w:pPr>
        <w:widowControl w:val="0"/>
        <w:spacing w:line="276" w:lineRule="auto"/>
        <w:ind w:right="-20"/>
        <w:rPr>
          <w:rFonts w:ascii="Arial" w:eastAsia="Arial" w:hAnsi="Arial" w:cs="Arial"/>
          <w:sz w:val="24"/>
          <w:szCs w:val="24"/>
        </w:rPr>
      </w:pPr>
      <w:r>
        <w:rPr>
          <w:rFonts w:ascii="Arial" w:hAnsi="Arial"/>
          <w:color w:val="000000"/>
          <w:sz w:val="24"/>
        </w:rPr>
        <w:t>Nous avons besoin de plus de transparence et de clarification sur les raisons pour lesquelles moins de 1 % des appels</w:t>
      </w:r>
      <w:r w:rsidR="00D00830">
        <w:rPr>
          <w:rFonts w:ascii="Arial" w:hAnsi="Arial"/>
          <w:color w:val="000000"/>
          <w:sz w:val="24"/>
        </w:rPr>
        <w:t xml:space="preserve"> </w:t>
      </w:r>
      <w:r>
        <w:rPr>
          <w:rFonts w:ascii="Arial" w:hAnsi="Arial"/>
          <w:color w:val="000000"/>
          <w:sz w:val="24"/>
        </w:rPr>
        <w:t>deviennent des dossiers</w:t>
      </w:r>
      <w:r w:rsidR="0078296F">
        <w:rPr>
          <w:rStyle w:val="Appelnotedebasdep"/>
          <w:rFonts w:ascii="Arial" w:hAnsi="Arial"/>
          <w:color w:val="000000"/>
          <w:sz w:val="24"/>
        </w:rPr>
        <w:footnoteReference w:id="28"/>
      </w:r>
      <w:r>
        <w:rPr>
          <w:rFonts w:ascii="Arial" w:hAnsi="Arial"/>
          <w:color w:val="000000"/>
          <w:sz w:val="24"/>
        </w:rPr>
        <w:t>, sur l’écart entre le nombre de dossiers ouverts et ceux qui aboutissent à</w:t>
      </w:r>
      <w:r w:rsidR="00D00830">
        <w:rPr>
          <w:rFonts w:ascii="Arial" w:hAnsi="Arial"/>
          <w:color w:val="000000"/>
          <w:sz w:val="24"/>
        </w:rPr>
        <w:t xml:space="preserve"> </w:t>
      </w:r>
      <w:r>
        <w:rPr>
          <w:rFonts w:ascii="Arial" w:hAnsi="Arial"/>
          <w:color w:val="000000"/>
          <w:sz w:val="24"/>
        </w:rPr>
        <w:t>une condamnation, ainsi que les raisons pour lesquelles les sanctions maximales ne sont apparemment pas appliquées</w:t>
      </w:r>
      <w:r w:rsidR="0078296F">
        <w:rPr>
          <w:rStyle w:val="Appelnotedebasdep"/>
          <w:rFonts w:ascii="Arial" w:hAnsi="Arial"/>
          <w:color w:val="000000"/>
          <w:sz w:val="24"/>
        </w:rPr>
        <w:footnoteReference w:id="29"/>
      </w:r>
      <w:r>
        <w:rPr>
          <w:rFonts w:ascii="Arial" w:hAnsi="Arial"/>
          <w:color w:val="000000"/>
        </w:rPr>
        <w:t xml:space="preserve">. </w:t>
      </w:r>
      <w:r>
        <w:rPr>
          <w:rFonts w:ascii="Arial" w:hAnsi="Arial"/>
          <w:color w:val="000000"/>
          <w:sz w:val="24"/>
        </w:rPr>
        <w:t>Ces</w:t>
      </w:r>
      <w:r w:rsidR="00D00830">
        <w:rPr>
          <w:rFonts w:ascii="Arial" w:hAnsi="Arial"/>
          <w:color w:val="000000"/>
          <w:sz w:val="24"/>
        </w:rPr>
        <w:t xml:space="preserve"> </w:t>
      </w:r>
      <w:r>
        <w:rPr>
          <w:rFonts w:ascii="Arial" w:hAnsi="Arial"/>
          <w:color w:val="000000"/>
          <w:sz w:val="24"/>
        </w:rPr>
        <w:t>chiffres doivent également être accessibles au public.</w:t>
      </w:r>
    </w:p>
    <w:p w14:paraId="68FE25DA" w14:textId="77777777" w:rsidR="00611A38" w:rsidRDefault="00611A38" w:rsidP="00582B7A">
      <w:pPr>
        <w:spacing w:line="276" w:lineRule="auto"/>
        <w:rPr>
          <w:rFonts w:ascii="Arial" w:eastAsia="Arial" w:hAnsi="Arial" w:cs="Arial"/>
          <w:sz w:val="24"/>
          <w:szCs w:val="24"/>
        </w:rPr>
      </w:pPr>
    </w:p>
    <w:p w14:paraId="68580422" w14:textId="354CC714" w:rsidR="00611A38" w:rsidRPr="0078296F" w:rsidRDefault="00A7315D" w:rsidP="00D00830">
      <w:pPr>
        <w:widowControl w:val="0"/>
        <w:spacing w:line="276" w:lineRule="auto"/>
        <w:ind w:right="-20"/>
        <w:rPr>
          <w:rFonts w:ascii="Arial" w:eastAsia="Arial" w:hAnsi="Arial" w:cs="Arial"/>
          <w:sz w:val="24"/>
          <w:szCs w:val="24"/>
        </w:rPr>
      </w:pPr>
      <w:r>
        <w:rPr>
          <w:rFonts w:ascii="Arial" w:hAnsi="Arial"/>
          <w:color w:val="000000"/>
          <w:sz w:val="24"/>
        </w:rPr>
        <w:t>Nous recommandons d’augmenter les ressources de l’Unité en la dotant d’une équipe d’enquête</w:t>
      </w:r>
      <w:r w:rsidR="00D00830">
        <w:rPr>
          <w:rFonts w:ascii="Arial" w:hAnsi="Arial"/>
          <w:color w:val="000000"/>
          <w:sz w:val="24"/>
        </w:rPr>
        <w:t xml:space="preserve"> </w:t>
      </w:r>
      <w:r>
        <w:rPr>
          <w:rFonts w:ascii="Arial" w:hAnsi="Arial"/>
          <w:color w:val="000000"/>
          <w:sz w:val="24"/>
        </w:rPr>
        <w:t>à part entière. Nous recommandons également de renforcer son mandat de poursuite des parties, en mettant à sa disposition</w:t>
      </w:r>
      <w:r w:rsidR="00D00830">
        <w:rPr>
          <w:rFonts w:ascii="Arial" w:hAnsi="Arial"/>
          <w:color w:val="000000"/>
          <w:sz w:val="24"/>
        </w:rPr>
        <w:t xml:space="preserve"> </w:t>
      </w:r>
      <w:r>
        <w:rPr>
          <w:rFonts w:ascii="Arial" w:hAnsi="Arial"/>
          <w:color w:val="000000"/>
          <w:sz w:val="24"/>
        </w:rPr>
        <w:t>des procureurs spécialisés à qui les cas pourraient être attribués. D’autres provinces ont reconnu le</w:t>
      </w:r>
      <w:r w:rsidR="00D00830">
        <w:rPr>
          <w:rFonts w:ascii="Arial" w:hAnsi="Arial"/>
          <w:color w:val="000000"/>
          <w:sz w:val="24"/>
        </w:rPr>
        <w:t xml:space="preserve"> </w:t>
      </w:r>
      <w:r>
        <w:rPr>
          <w:rFonts w:ascii="Arial" w:hAnsi="Arial"/>
          <w:color w:val="000000"/>
          <w:sz w:val="24"/>
        </w:rPr>
        <w:t xml:space="preserve">rôle important de ces unités dans la stabilisation de la crise du logement. Par </w:t>
      </w:r>
      <w:r>
        <w:rPr>
          <w:rFonts w:ascii="Arial" w:hAnsi="Arial"/>
          <w:color w:val="000000"/>
          <w:sz w:val="24"/>
        </w:rPr>
        <w:lastRenderedPageBreak/>
        <w:t>exemple, en Colombie-Britannique, le</w:t>
      </w:r>
      <w:r w:rsidR="00D00830">
        <w:rPr>
          <w:rFonts w:ascii="Arial" w:hAnsi="Arial"/>
          <w:color w:val="000000"/>
          <w:sz w:val="24"/>
        </w:rPr>
        <w:t xml:space="preserve"> </w:t>
      </w:r>
      <w:r>
        <w:rPr>
          <w:rFonts w:ascii="Arial" w:hAnsi="Arial"/>
          <w:color w:val="000000"/>
          <w:sz w:val="24"/>
        </w:rPr>
        <w:t xml:space="preserve">gouvernement augmente le budget de fonctionnement et le personnel de </w:t>
      </w:r>
      <w:r w:rsidRPr="0078296F">
        <w:rPr>
          <w:rFonts w:ascii="Arial" w:hAnsi="Arial"/>
          <w:color w:val="000000"/>
          <w:sz w:val="24"/>
          <w:szCs w:val="24"/>
        </w:rPr>
        <w:t>la Direction de la location à usage d’habitation</w:t>
      </w:r>
      <w:r w:rsidR="00D00830" w:rsidRPr="0078296F">
        <w:rPr>
          <w:rFonts w:ascii="Arial" w:hAnsi="Arial"/>
          <w:color w:val="000000"/>
          <w:sz w:val="24"/>
          <w:szCs w:val="24"/>
        </w:rPr>
        <w:t xml:space="preserve"> </w:t>
      </w:r>
    </w:p>
    <w:p w14:paraId="5E82B256" w14:textId="26516E3B" w:rsidR="00611A38" w:rsidRDefault="00A7315D" w:rsidP="00582B7A">
      <w:pPr>
        <w:widowControl w:val="0"/>
        <w:spacing w:line="276" w:lineRule="auto"/>
        <w:ind w:right="-20"/>
        <w:rPr>
          <w:rFonts w:ascii="Arial" w:eastAsia="Arial" w:hAnsi="Arial" w:cs="Arial"/>
          <w:color w:val="000000"/>
          <w:sz w:val="24"/>
          <w:szCs w:val="24"/>
        </w:rPr>
      </w:pPr>
      <w:r w:rsidRPr="0078296F">
        <w:rPr>
          <w:rFonts w:ascii="Arial" w:hAnsi="Arial"/>
          <w:color w:val="000000"/>
          <w:sz w:val="24"/>
          <w:szCs w:val="24"/>
        </w:rPr>
        <w:t>de 40 %, notamment en doublant la taille de l’unité de Conformité et d’Application de la</w:t>
      </w:r>
      <w:r w:rsidR="00D00830" w:rsidRPr="0078296F">
        <w:rPr>
          <w:rFonts w:ascii="Arial" w:hAnsi="Arial"/>
          <w:color w:val="000000"/>
          <w:sz w:val="24"/>
          <w:szCs w:val="24"/>
        </w:rPr>
        <w:t xml:space="preserve"> </w:t>
      </w:r>
      <w:r w:rsidRPr="0078296F">
        <w:rPr>
          <w:rFonts w:ascii="Arial" w:hAnsi="Arial"/>
          <w:color w:val="000000"/>
          <w:sz w:val="24"/>
          <w:szCs w:val="24"/>
        </w:rPr>
        <w:t>loi</w:t>
      </w:r>
      <w:r w:rsidR="0078296F">
        <w:rPr>
          <w:rStyle w:val="Appelnotedebasdep"/>
          <w:rFonts w:ascii="Arial" w:hAnsi="Arial"/>
          <w:color w:val="000000"/>
          <w:sz w:val="24"/>
          <w:szCs w:val="24"/>
        </w:rPr>
        <w:footnoteReference w:id="30"/>
      </w:r>
      <w:r w:rsidRPr="0078296F">
        <w:rPr>
          <w:rFonts w:ascii="Arial" w:hAnsi="Arial"/>
          <w:color w:val="000000"/>
          <w:sz w:val="24"/>
          <w:szCs w:val="24"/>
        </w:rPr>
        <w:t>, qui remplit une fonction similaire à celle de l’Unité de l’application des mesures législatives en matière de logement locatif, en enquêtant sur les plaintes et</w:t>
      </w:r>
      <w:r w:rsidR="00D00830" w:rsidRPr="0078296F">
        <w:rPr>
          <w:rFonts w:ascii="Arial" w:hAnsi="Arial"/>
          <w:color w:val="000000"/>
          <w:sz w:val="24"/>
          <w:szCs w:val="24"/>
        </w:rPr>
        <w:t xml:space="preserve"> </w:t>
      </w:r>
      <w:r w:rsidRPr="0078296F">
        <w:rPr>
          <w:rFonts w:ascii="Arial" w:hAnsi="Arial"/>
          <w:color w:val="000000"/>
          <w:sz w:val="24"/>
          <w:szCs w:val="24"/>
        </w:rPr>
        <w:t>en</w:t>
      </w:r>
      <w:r>
        <w:rPr>
          <w:rFonts w:ascii="Arial" w:hAnsi="Arial"/>
          <w:color w:val="000000"/>
          <w:sz w:val="24"/>
        </w:rPr>
        <w:t xml:space="preserve"> prenant des mesures en cas d’infractions répétées ou graves en matière de location résidentielle et, si nécessaire, en imposant des</w:t>
      </w:r>
      <w:r w:rsidR="00D00830">
        <w:rPr>
          <w:rFonts w:ascii="Arial" w:hAnsi="Arial"/>
          <w:color w:val="000000"/>
          <w:sz w:val="24"/>
        </w:rPr>
        <w:t xml:space="preserve"> </w:t>
      </w:r>
      <w:r>
        <w:rPr>
          <w:rFonts w:ascii="Arial" w:hAnsi="Arial"/>
          <w:color w:val="000000"/>
          <w:sz w:val="24"/>
        </w:rPr>
        <w:t>sanctions pécuniaires.</w:t>
      </w:r>
      <w:r w:rsidR="0078296F">
        <w:rPr>
          <w:rFonts w:ascii="Arial" w:hAnsi="Arial"/>
          <w:color w:val="000000"/>
          <w:sz w:val="24"/>
        </w:rPr>
        <w:t xml:space="preserve"> </w:t>
      </w:r>
      <w:r>
        <w:rPr>
          <w:rFonts w:ascii="Arial" w:hAnsi="Arial"/>
          <w:color w:val="000000"/>
          <w:sz w:val="24"/>
        </w:rPr>
        <w:t>Une augmentation des ressources disponibles pour les enquêtes et les poursuites judiciaires permettrait</w:t>
      </w:r>
      <w:r w:rsidR="0078296F">
        <w:rPr>
          <w:rFonts w:ascii="Arial" w:hAnsi="Arial"/>
          <w:color w:val="000000"/>
          <w:sz w:val="24"/>
        </w:rPr>
        <w:t xml:space="preserve"> </w:t>
      </w:r>
      <w:r>
        <w:rPr>
          <w:rFonts w:ascii="Arial" w:hAnsi="Arial"/>
          <w:color w:val="000000"/>
          <w:sz w:val="24"/>
        </w:rPr>
        <w:t>une application plus rapide de la LLUH et garantirait que les parties respectent leurs responsabilités légales</w:t>
      </w:r>
      <w:r w:rsidR="0078296F">
        <w:rPr>
          <w:rFonts w:ascii="Arial" w:hAnsi="Arial"/>
          <w:color w:val="000000"/>
          <w:sz w:val="24"/>
        </w:rPr>
        <w:t xml:space="preserve"> </w:t>
      </w:r>
      <w:r>
        <w:rPr>
          <w:rFonts w:ascii="Arial" w:hAnsi="Arial"/>
          <w:color w:val="000000"/>
          <w:sz w:val="24"/>
        </w:rPr>
        <w:t>en vertu de la loi.</w:t>
      </w:r>
    </w:p>
    <w:p w14:paraId="57007491" w14:textId="77777777" w:rsidR="00611A38" w:rsidRDefault="00611A38" w:rsidP="00582B7A">
      <w:pPr>
        <w:spacing w:line="276" w:lineRule="auto"/>
        <w:rPr>
          <w:rFonts w:ascii="Arial" w:eastAsia="Arial" w:hAnsi="Arial" w:cs="Arial"/>
          <w:sz w:val="24"/>
          <w:szCs w:val="24"/>
        </w:rPr>
      </w:pPr>
    </w:p>
    <w:p w14:paraId="5441F451" w14:textId="05938688" w:rsidR="00611A38" w:rsidRPr="0078296F" w:rsidRDefault="00A7315D" w:rsidP="00646073">
      <w:pPr>
        <w:pStyle w:val="Paragraphedeliste"/>
        <w:numPr>
          <w:ilvl w:val="0"/>
          <w:numId w:val="23"/>
        </w:numPr>
        <w:spacing w:after="64" w:line="276" w:lineRule="auto"/>
        <w:rPr>
          <w:rFonts w:ascii="Arial" w:eastAsia="Arial" w:hAnsi="Arial" w:cs="Arial"/>
          <w:b/>
          <w:bCs/>
          <w:color w:val="000000"/>
          <w:sz w:val="24"/>
          <w:szCs w:val="24"/>
        </w:rPr>
      </w:pPr>
      <w:bookmarkStart w:id="11" w:name="_page_99_0"/>
      <w:bookmarkEnd w:id="10"/>
      <w:r w:rsidRPr="0078296F">
        <w:rPr>
          <w:rFonts w:ascii="Arial" w:hAnsi="Arial"/>
          <w:b/>
          <w:color w:val="000000"/>
          <w:sz w:val="24"/>
        </w:rPr>
        <w:t>Améliorer la sécurité des bénéficiaires de l’aide sociale en</w:t>
      </w:r>
      <w:r w:rsidR="0078296F" w:rsidRPr="0078296F">
        <w:rPr>
          <w:rFonts w:ascii="Arial" w:hAnsi="Arial"/>
          <w:b/>
          <w:color w:val="000000"/>
          <w:sz w:val="24"/>
        </w:rPr>
        <w:t xml:space="preserve"> </w:t>
      </w:r>
      <w:r w:rsidRPr="0078296F">
        <w:rPr>
          <w:rFonts w:ascii="Arial" w:hAnsi="Arial"/>
          <w:b/>
          <w:color w:val="000000"/>
          <w:sz w:val="24"/>
        </w:rPr>
        <w:t>renforçant leur capacité à faire face à la hausse du coût du logement grâce à une augmentation</w:t>
      </w:r>
      <w:r w:rsidR="0078296F" w:rsidRPr="0078296F">
        <w:rPr>
          <w:rFonts w:ascii="Arial" w:hAnsi="Arial"/>
          <w:b/>
          <w:color w:val="000000"/>
          <w:sz w:val="24"/>
        </w:rPr>
        <w:t xml:space="preserve"> </w:t>
      </w:r>
      <w:r w:rsidRPr="0078296F">
        <w:rPr>
          <w:rFonts w:ascii="Arial" w:hAnsi="Arial"/>
          <w:b/>
          <w:color w:val="000000"/>
          <w:sz w:val="24"/>
        </w:rPr>
        <w:t>des taux et à une meilleure conception des programmes d’aide sociale</w:t>
      </w:r>
    </w:p>
    <w:p w14:paraId="0146BC2B" w14:textId="77777777" w:rsidR="00611A38" w:rsidRDefault="00611A38" w:rsidP="00582B7A">
      <w:pPr>
        <w:spacing w:line="276" w:lineRule="auto"/>
        <w:rPr>
          <w:rFonts w:ascii="Arial" w:eastAsia="Arial" w:hAnsi="Arial" w:cs="Arial"/>
          <w:sz w:val="24"/>
          <w:szCs w:val="24"/>
        </w:rPr>
      </w:pPr>
    </w:p>
    <w:p w14:paraId="1095C5ED" w14:textId="6912ECEA"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Une grande majorité des bénéficiaires du programme Ontario au travail et du Programme ontarien de soutien aux personnes handicapées se logent</w:t>
      </w:r>
      <w:r w:rsidR="0078296F">
        <w:rPr>
          <w:rFonts w:ascii="Arial" w:hAnsi="Arial"/>
          <w:color w:val="000000"/>
          <w:sz w:val="24"/>
        </w:rPr>
        <w:t xml:space="preserve"> </w:t>
      </w:r>
      <w:r>
        <w:rPr>
          <w:rFonts w:ascii="Arial" w:hAnsi="Arial"/>
          <w:color w:val="000000"/>
          <w:sz w:val="24"/>
        </w:rPr>
        <w:t>sur le marché locatif privé. La partie de l’allocation de logement fournie par l’aide sociale reste</w:t>
      </w:r>
      <w:r w:rsidR="0078296F">
        <w:rPr>
          <w:rFonts w:ascii="Arial" w:hAnsi="Arial"/>
          <w:color w:val="000000"/>
          <w:sz w:val="24"/>
        </w:rPr>
        <w:t xml:space="preserve"> </w:t>
      </w:r>
      <w:r>
        <w:rPr>
          <w:rFonts w:ascii="Arial" w:hAnsi="Arial"/>
          <w:color w:val="000000"/>
          <w:sz w:val="24"/>
        </w:rPr>
        <w:t>très inférieure au coût réel du logement, de sorte que l’argent nécessaire pour répondre</w:t>
      </w:r>
      <w:r w:rsidR="0078296F">
        <w:rPr>
          <w:rFonts w:ascii="Arial" w:hAnsi="Arial"/>
          <w:color w:val="000000"/>
          <w:sz w:val="24"/>
        </w:rPr>
        <w:t xml:space="preserve"> </w:t>
      </w:r>
      <w:r>
        <w:rPr>
          <w:rFonts w:ascii="Arial" w:hAnsi="Arial"/>
          <w:color w:val="000000"/>
          <w:sz w:val="24"/>
        </w:rPr>
        <w:t>à d’autres besoins fondamentaux doit servir à payer le loyer. Cependant, nous n’avons entendu parler d’aucun</w:t>
      </w:r>
      <w:r w:rsidR="0078296F">
        <w:rPr>
          <w:rFonts w:ascii="Arial" w:hAnsi="Arial"/>
          <w:color w:val="000000"/>
          <w:sz w:val="24"/>
        </w:rPr>
        <w:t xml:space="preserve"> </w:t>
      </w:r>
      <w:r>
        <w:rPr>
          <w:rFonts w:ascii="Arial" w:hAnsi="Arial"/>
          <w:color w:val="000000"/>
          <w:sz w:val="24"/>
        </w:rPr>
        <w:t>engagement visant à remédier à cette lacune reconnue, même si les taux d’assistance sociale</w:t>
      </w:r>
      <w:r w:rsidR="0078296F">
        <w:rPr>
          <w:rFonts w:ascii="Arial" w:hAnsi="Arial"/>
          <w:color w:val="000000"/>
          <w:sz w:val="24"/>
        </w:rPr>
        <w:t xml:space="preserve"> </w:t>
      </w:r>
      <w:r>
        <w:rPr>
          <w:rFonts w:ascii="Arial" w:hAnsi="Arial"/>
          <w:color w:val="000000"/>
          <w:sz w:val="24"/>
        </w:rPr>
        <w:t>correspondent à 200 $ de moins par mois qu’en 1995</w:t>
      </w:r>
      <w:r w:rsidR="00787795">
        <w:rPr>
          <w:rStyle w:val="Appelnotedebasdep"/>
          <w:rFonts w:ascii="Arial" w:hAnsi="Arial"/>
          <w:color w:val="000000"/>
          <w:sz w:val="24"/>
        </w:rPr>
        <w:footnoteReference w:id="31"/>
      </w:r>
      <w:r>
        <w:rPr>
          <w:rFonts w:ascii="Arial" w:hAnsi="Arial"/>
          <w:color w:val="000000"/>
          <w:sz w:val="24"/>
        </w:rPr>
        <w:t>.</w:t>
      </w:r>
    </w:p>
    <w:p w14:paraId="5CD6D130" w14:textId="77777777" w:rsidR="00611A38" w:rsidRDefault="00611A38" w:rsidP="00582B7A">
      <w:pPr>
        <w:spacing w:line="276" w:lineRule="auto"/>
        <w:rPr>
          <w:rFonts w:ascii="Arial" w:eastAsia="Arial" w:hAnsi="Arial" w:cs="Arial"/>
          <w:position w:val="7"/>
          <w:sz w:val="24"/>
          <w:szCs w:val="24"/>
        </w:rPr>
      </w:pPr>
    </w:p>
    <w:p w14:paraId="7575DFA2" w14:textId="1E13A3D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budget 2024 doit contenir des mesures qui augmentent l’aide au même rythme que l’inflation</w:t>
      </w:r>
      <w:r w:rsidR="0078296F">
        <w:rPr>
          <w:rFonts w:ascii="Arial" w:hAnsi="Arial"/>
          <w:color w:val="000000"/>
          <w:sz w:val="24"/>
        </w:rPr>
        <w:t xml:space="preserve"> </w:t>
      </w:r>
      <w:r>
        <w:rPr>
          <w:rFonts w:ascii="Arial" w:hAnsi="Arial"/>
          <w:color w:val="000000"/>
          <w:sz w:val="24"/>
        </w:rPr>
        <w:t>des coûts du marché, car les taux maximaux actuels ne peuvent pas couvrir les coûts du logement, sans parler des autres</w:t>
      </w:r>
      <w:r w:rsidR="0078296F">
        <w:rPr>
          <w:rFonts w:ascii="Arial" w:hAnsi="Arial"/>
          <w:color w:val="000000"/>
          <w:sz w:val="24"/>
        </w:rPr>
        <w:t xml:space="preserve"> </w:t>
      </w:r>
      <w:r>
        <w:rPr>
          <w:rFonts w:ascii="Arial" w:hAnsi="Arial"/>
          <w:color w:val="000000"/>
          <w:sz w:val="24"/>
        </w:rPr>
        <w:t>besoins essentiels</w:t>
      </w:r>
      <w:r w:rsidR="00787795">
        <w:rPr>
          <w:rStyle w:val="Appelnotedebasdep"/>
          <w:rFonts w:ascii="Arial" w:hAnsi="Arial"/>
          <w:color w:val="000000"/>
          <w:sz w:val="24"/>
        </w:rPr>
        <w:footnoteReference w:id="32"/>
      </w:r>
      <w:r>
        <w:rPr>
          <w:rFonts w:ascii="Arial" w:hAnsi="Arial"/>
          <w:color w:val="000000"/>
        </w:rPr>
        <w:t xml:space="preserve">. </w:t>
      </w:r>
      <w:r>
        <w:rPr>
          <w:rFonts w:ascii="Arial" w:hAnsi="Arial"/>
          <w:color w:val="000000"/>
          <w:sz w:val="24"/>
        </w:rPr>
        <w:t>Une des façons dont les locataires essaient de combler ces manques est d’avoir</w:t>
      </w:r>
      <w:r w:rsidR="0078296F">
        <w:rPr>
          <w:rFonts w:ascii="Arial" w:hAnsi="Arial"/>
          <w:color w:val="000000"/>
          <w:sz w:val="24"/>
        </w:rPr>
        <w:t xml:space="preserve"> </w:t>
      </w:r>
      <w:r>
        <w:rPr>
          <w:rFonts w:ascii="Arial" w:hAnsi="Arial"/>
          <w:color w:val="000000"/>
          <w:sz w:val="24"/>
        </w:rPr>
        <w:t>recours à la colocation, qui représentait également le type de ménage ayant la croissance la plus rapide au</w:t>
      </w:r>
      <w:r w:rsidR="0078296F">
        <w:rPr>
          <w:rFonts w:ascii="Arial" w:hAnsi="Arial"/>
          <w:color w:val="000000"/>
          <w:sz w:val="24"/>
        </w:rPr>
        <w:t xml:space="preserve"> </w:t>
      </w:r>
      <w:r>
        <w:rPr>
          <w:rFonts w:ascii="Arial" w:hAnsi="Arial"/>
          <w:color w:val="000000"/>
          <w:sz w:val="24"/>
        </w:rPr>
        <w:t>recensement de 2021</w:t>
      </w:r>
      <w:r w:rsidR="00787795">
        <w:rPr>
          <w:rStyle w:val="Appelnotedebasdep"/>
          <w:rFonts w:ascii="Arial" w:hAnsi="Arial"/>
          <w:color w:val="000000"/>
        </w:rPr>
        <w:footnoteReference w:id="33"/>
      </w:r>
      <w:r>
        <w:rPr>
          <w:rFonts w:ascii="Arial" w:hAnsi="Arial"/>
          <w:color w:val="000000"/>
        </w:rPr>
        <w:t xml:space="preserve">. </w:t>
      </w:r>
      <w:r>
        <w:rPr>
          <w:rFonts w:ascii="Arial" w:hAnsi="Arial"/>
          <w:color w:val="000000"/>
          <w:sz w:val="24"/>
        </w:rPr>
        <w:lastRenderedPageBreak/>
        <w:t>Cependant, ce type de ménage n’est pas toujours réalisable</w:t>
      </w:r>
      <w:r w:rsidR="00787795">
        <w:rPr>
          <w:rStyle w:val="Appelnotedebasdep"/>
          <w:rFonts w:ascii="Arial" w:hAnsi="Arial"/>
          <w:color w:val="000000"/>
          <w:sz w:val="24"/>
        </w:rPr>
        <w:footnoteReference w:id="34"/>
      </w:r>
      <w:r>
        <w:rPr>
          <w:rFonts w:ascii="Arial" w:hAnsi="Arial"/>
          <w:color w:val="000000"/>
        </w:rPr>
        <w:t xml:space="preserve"> </w:t>
      </w:r>
      <w:r>
        <w:rPr>
          <w:rFonts w:ascii="Arial" w:hAnsi="Arial"/>
          <w:color w:val="000000"/>
          <w:sz w:val="24"/>
        </w:rPr>
        <w:t>ni durable.</w:t>
      </w:r>
      <w:r w:rsidR="0078296F">
        <w:rPr>
          <w:rFonts w:ascii="Arial" w:hAnsi="Arial"/>
          <w:color w:val="000000"/>
          <w:sz w:val="24"/>
        </w:rPr>
        <w:t xml:space="preserve"> </w:t>
      </w:r>
      <w:r>
        <w:rPr>
          <w:rFonts w:ascii="Arial" w:hAnsi="Arial"/>
          <w:color w:val="000000"/>
          <w:sz w:val="24"/>
        </w:rPr>
        <w:t>De plus, des fonds doivent être alloués pour rendre ces programmes plus équitables et plus</w:t>
      </w:r>
      <w:r w:rsidR="0078296F">
        <w:rPr>
          <w:rFonts w:ascii="Arial" w:hAnsi="Arial"/>
          <w:color w:val="000000"/>
          <w:sz w:val="24"/>
        </w:rPr>
        <w:t xml:space="preserve"> </w:t>
      </w:r>
      <w:r>
        <w:rPr>
          <w:rFonts w:ascii="Arial" w:hAnsi="Arial"/>
          <w:color w:val="000000"/>
          <w:sz w:val="24"/>
        </w:rPr>
        <w:t>accessibles et toute modification doit être effectuée en consultation avec</w:t>
      </w:r>
      <w:r w:rsidR="0078296F">
        <w:rPr>
          <w:rFonts w:ascii="Arial" w:hAnsi="Arial"/>
          <w:color w:val="000000"/>
          <w:sz w:val="24"/>
        </w:rPr>
        <w:t xml:space="preserve"> </w:t>
      </w:r>
      <w:r>
        <w:rPr>
          <w:rFonts w:ascii="Arial" w:hAnsi="Arial"/>
          <w:color w:val="000000"/>
          <w:sz w:val="24"/>
        </w:rPr>
        <w:t>les bénéficiaires de l’aide sociale.</w:t>
      </w:r>
    </w:p>
    <w:p w14:paraId="46112D48" w14:textId="77777777" w:rsidR="00611A38" w:rsidRDefault="00611A38" w:rsidP="00582B7A">
      <w:pPr>
        <w:spacing w:line="276" w:lineRule="auto"/>
        <w:rPr>
          <w:rFonts w:ascii="Arial" w:eastAsia="Arial" w:hAnsi="Arial" w:cs="Arial"/>
          <w:sz w:val="24"/>
          <w:szCs w:val="24"/>
        </w:rPr>
      </w:pPr>
    </w:p>
    <w:p w14:paraId="63B6B9E6" w14:textId="243AC5C9" w:rsidR="00611A38" w:rsidRPr="0078296F"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78296F">
        <w:rPr>
          <w:rFonts w:ascii="Arial" w:hAnsi="Arial"/>
          <w:b/>
          <w:color w:val="000000"/>
          <w:sz w:val="24"/>
        </w:rPr>
        <w:t>Créer un système de données centralisé pour les indicateurs du logement en Ontario</w:t>
      </w:r>
    </w:p>
    <w:p w14:paraId="7406A8A2" w14:textId="77777777" w:rsidR="00611A38" w:rsidRDefault="00611A38" w:rsidP="00582B7A">
      <w:pPr>
        <w:spacing w:line="276" w:lineRule="auto"/>
        <w:rPr>
          <w:rFonts w:ascii="Arial" w:eastAsia="Arial" w:hAnsi="Arial" w:cs="Arial"/>
          <w:sz w:val="24"/>
          <w:szCs w:val="24"/>
        </w:rPr>
      </w:pPr>
    </w:p>
    <w:p w14:paraId="02F52436" w14:textId="0F4D3DBA"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Les progrès en matière de logement sont souvent entravés par d’importantes lacunes dans les données sur des</w:t>
      </w:r>
      <w:r w:rsidR="0078296F">
        <w:rPr>
          <w:rFonts w:ascii="Arial" w:hAnsi="Arial"/>
          <w:color w:val="000000"/>
          <w:sz w:val="24"/>
        </w:rPr>
        <w:t xml:space="preserve"> </w:t>
      </w:r>
      <w:r>
        <w:rPr>
          <w:rFonts w:ascii="Arial" w:hAnsi="Arial"/>
          <w:color w:val="000000"/>
          <w:sz w:val="24"/>
        </w:rPr>
        <w:t>sujets importants tels que les expulsions formelles et informelles (les avis fournis aux locataires), le parc</w:t>
      </w:r>
      <w:r w:rsidR="006E5117">
        <w:rPr>
          <w:rFonts w:ascii="Arial" w:hAnsi="Arial"/>
          <w:color w:val="000000"/>
          <w:sz w:val="24"/>
        </w:rPr>
        <w:t xml:space="preserve"> </w:t>
      </w:r>
      <w:bookmarkStart w:id="12" w:name="_page_109_0"/>
      <w:bookmarkEnd w:id="11"/>
      <w:r>
        <w:rPr>
          <w:rFonts w:ascii="Arial" w:hAnsi="Arial"/>
          <w:color w:val="000000"/>
          <w:sz w:val="24"/>
        </w:rPr>
        <w:t>de logements locatifs abordables et le montant des loyers. Nous avons besoin d’un système centralisé qui recueille</w:t>
      </w:r>
      <w:r w:rsidR="0078296F">
        <w:rPr>
          <w:rFonts w:ascii="Arial" w:hAnsi="Arial"/>
          <w:color w:val="000000"/>
          <w:sz w:val="24"/>
        </w:rPr>
        <w:t xml:space="preserve"> </w:t>
      </w:r>
      <w:r>
        <w:rPr>
          <w:rFonts w:ascii="Arial" w:hAnsi="Arial"/>
          <w:color w:val="000000"/>
          <w:sz w:val="24"/>
        </w:rPr>
        <w:t>des données désagrégées pour cibler et soutenir les communautés les plus</w:t>
      </w:r>
      <w:r w:rsidR="0078296F">
        <w:rPr>
          <w:rFonts w:ascii="Arial" w:hAnsi="Arial"/>
          <w:color w:val="000000"/>
          <w:sz w:val="24"/>
        </w:rPr>
        <w:t xml:space="preserve"> </w:t>
      </w:r>
      <w:r>
        <w:rPr>
          <w:rFonts w:ascii="Arial" w:hAnsi="Arial"/>
          <w:color w:val="000000"/>
          <w:sz w:val="24"/>
        </w:rPr>
        <w:t>touchées par les besoins en matière de logement. Pour élaborer ce système de données, l’Ontario pourrait bénéficier du</w:t>
      </w:r>
      <w:r w:rsidR="0078296F">
        <w:rPr>
          <w:rFonts w:ascii="Arial" w:hAnsi="Arial"/>
          <w:color w:val="000000"/>
          <w:sz w:val="24"/>
        </w:rPr>
        <w:t xml:space="preserve"> </w:t>
      </w:r>
      <w:r>
        <w:rPr>
          <w:rFonts w:ascii="Arial" w:hAnsi="Arial"/>
          <w:color w:val="000000"/>
          <w:sz w:val="24"/>
        </w:rPr>
        <w:t>soutien du Fonds d’innovation et de recherche de la Stratégie nationale sur le logement.</w:t>
      </w:r>
      <w:r w:rsidR="0078296F">
        <w:rPr>
          <w:rFonts w:ascii="Arial" w:hAnsi="Arial"/>
          <w:color w:val="000000"/>
          <w:sz w:val="24"/>
        </w:rPr>
        <w:t xml:space="preserve"> </w:t>
      </w:r>
    </w:p>
    <w:p w14:paraId="117AD73B" w14:textId="77777777" w:rsidR="00611A38" w:rsidRDefault="00611A38" w:rsidP="00582B7A">
      <w:pPr>
        <w:spacing w:line="276" w:lineRule="auto"/>
        <w:rPr>
          <w:rFonts w:ascii="Arial" w:eastAsia="Arial" w:hAnsi="Arial" w:cs="Arial"/>
          <w:sz w:val="24"/>
          <w:szCs w:val="24"/>
        </w:rPr>
      </w:pPr>
    </w:p>
    <w:p w14:paraId="27A9D222" w14:textId="68934AB1"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Nous attendons également toujours un registre de la propriété effective accessible au public et consultable,</w:t>
      </w:r>
      <w:r w:rsidR="0078296F">
        <w:rPr>
          <w:rFonts w:ascii="Arial" w:hAnsi="Arial"/>
          <w:color w:val="000000"/>
          <w:sz w:val="24"/>
        </w:rPr>
        <w:t xml:space="preserve"> </w:t>
      </w:r>
      <w:r>
        <w:rPr>
          <w:rFonts w:ascii="Arial" w:hAnsi="Arial"/>
          <w:color w:val="000000"/>
          <w:sz w:val="24"/>
        </w:rPr>
        <w:t>qui fournirait un aperçu précieux de notre offre de logements primaires et secondaires construits spécialement pour la location,</w:t>
      </w:r>
      <w:r w:rsidR="0078296F">
        <w:rPr>
          <w:rFonts w:ascii="Arial" w:hAnsi="Arial"/>
          <w:color w:val="000000"/>
          <w:sz w:val="24"/>
        </w:rPr>
        <w:t xml:space="preserve"> </w:t>
      </w:r>
      <w:r>
        <w:rPr>
          <w:rFonts w:ascii="Arial" w:hAnsi="Arial"/>
          <w:color w:val="000000"/>
          <w:sz w:val="24"/>
        </w:rPr>
        <w:t>mettant ainsi en évidence les lacunes réglementaires.</w:t>
      </w:r>
    </w:p>
    <w:p w14:paraId="38EF2FE7" w14:textId="77777777" w:rsidR="00611A38" w:rsidRDefault="00611A38" w:rsidP="00582B7A">
      <w:pPr>
        <w:spacing w:line="276" w:lineRule="auto"/>
        <w:rPr>
          <w:rFonts w:ascii="Arial" w:eastAsia="Arial" w:hAnsi="Arial" w:cs="Arial"/>
          <w:sz w:val="24"/>
          <w:szCs w:val="24"/>
        </w:rPr>
      </w:pPr>
    </w:p>
    <w:p w14:paraId="255F4F4E" w14:textId="5425ACE6" w:rsidR="00611A38" w:rsidRPr="006E5117"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6E5117">
        <w:rPr>
          <w:rFonts w:ascii="Arial" w:hAnsi="Arial"/>
          <w:b/>
          <w:color w:val="000000"/>
          <w:sz w:val="24"/>
        </w:rPr>
        <w:t>Répondre aux besoins des victimes-survivantes de violence fondée sur le genre</w:t>
      </w:r>
    </w:p>
    <w:p w14:paraId="5472312F" w14:textId="77777777" w:rsidR="00611A38" w:rsidRDefault="00611A38" w:rsidP="00582B7A">
      <w:pPr>
        <w:spacing w:line="276" w:lineRule="auto"/>
        <w:rPr>
          <w:rFonts w:ascii="Arial" w:eastAsia="Arial" w:hAnsi="Arial" w:cs="Arial"/>
          <w:sz w:val="24"/>
          <w:szCs w:val="24"/>
        </w:rPr>
      </w:pPr>
    </w:p>
    <w:p w14:paraId="038BD78B" w14:textId="5367419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En s’appuyant sur les résultats d’un récent projet de recherche visant à cibler les obstacles auxquels se heurtent les victimes-survivantes</w:t>
      </w:r>
      <w:r w:rsidR="0078296F">
        <w:rPr>
          <w:rFonts w:ascii="Arial" w:hAnsi="Arial"/>
          <w:color w:val="000000"/>
          <w:sz w:val="24"/>
        </w:rPr>
        <w:t xml:space="preserve"> </w:t>
      </w:r>
      <w:r>
        <w:rPr>
          <w:rFonts w:ascii="Arial" w:hAnsi="Arial"/>
          <w:color w:val="000000"/>
          <w:sz w:val="24"/>
        </w:rPr>
        <w:t>de violence fondée sur le genre lorsque vient de temps de trouver un logement stable, le Centre</w:t>
      </w:r>
      <w:r w:rsidR="0078296F">
        <w:rPr>
          <w:rFonts w:ascii="Arial" w:hAnsi="Arial"/>
          <w:color w:val="000000"/>
          <w:sz w:val="24"/>
        </w:rPr>
        <w:t xml:space="preserve"> </w:t>
      </w:r>
      <w:r>
        <w:rPr>
          <w:rFonts w:ascii="Arial" w:hAnsi="Arial"/>
          <w:color w:val="000000"/>
          <w:sz w:val="24"/>
        </w:rPr>
        <w:t>pilote actuellement un programme provincial pour combler ces lacunes. Le programme est soutenu</w:t>
      </w:r>
      <w:r w:rsidR="0078296F">
        <w:rPr>
          <w:rFonts w:ascii="Arial" w:hAnsi="Arial"/>
          <w:color w:val="000000"/>
          <w:sz w:val="24"/>
        </w:rPr>
        <w:t xml:space="preserve"> </w:t>
      </w:r>
      <w:r>
        <w:rPr>
          <w:rFonts w:ascii="Arial" w:hAnsi="Arial"/>
          <w:color w:val="000000"/>
          <w:sz w:val="24"/>
        </w:rPr>
        <w:t>et financé par le ministère de la Justice. Au cours des quatre prochaines années, le Centre et huit</w:t>
      </w:r>
      <w:r w:rsidR="0078296F">
        <w:rPr>
          <w:rFonts w:ascii="Arial" w:hAnsi="Arial"/>
          <w:color w:val="000000"/>
          <w:sz w:val="24"/>
        </w:rPr>
        <w:t xml:space="preserve"> </w:t>
      </w:r>
      <w:r>
        <w:rPr>
          <w:rFonts w:ascii="Arial" w:hAnsi="Arial"/>
          <w:color w:val="000000"/>
          <w:sz w:val="24"/>
        </w:rPr>
        <w:t>organismes juridiques communautaires partenaires élaboreront et fourniront ainsi éducation et conseils juridiques, représentation par un avocat et</w:t>
      </w:r>
      <w:r w:rsidR="0078296F">
        <w:rPr>
          <w:rFonts w:ascii="Arial" w:hAnsi="Arial"/>
          <w:color w:val="000000"/>
          <w:sz w:val="24"/>
        </w:rPr>
        <w:t xml:space="preserve"> </w:t>
      </w:r>
      <w:r>
        <w:rPr>
          <w:rFonts w:ascii="Arial" w:hAnsi="Arial"/>
          <w:color w:val="000000"/>
          <w:sz w:val="24"/>
        </w:rPr>
        <w:t>des services holistiques aux victimes-survivantes. Voici nos recommandations pour mieux</w:t>
      </w:r>
      <w:r w:rsidR="0078296F">
        <w:rPr>
          <w:rFonts w:ascii="Arial" w:hAnsi="Arial"/>
          <w:color w:val="000000"/>
          <w:sz w:val="24"/>
        </w:rPr>
        <w:t xml:space="preserve"> </w:t>
      </w:r>
      <w:r>
        <w:rPr>
          <w:rFonts w:ascii="Arial" w:hAnsi="Arial"/>
          <w:color w:val="000000"/>
          <w:sz w:val="24"/>
        </w:rPr>
        <w:t>répondre aux besoins des victimes-survivantes de violence fondée sur le genre.</w:t>
      </w:r>
    </w:p>
    <w:p w14:paraId="26D89EDA" w14:textId="77777777" w:rsidR="00611A38" w:rsidRDefault="00611A38" w:rsidP="00582B7A">
      <w:pPr>
        <w:spacing w:line="276" w:lineRule="auto"/>
        <w:rPr>
          <w:rFonts w:ascii="Arial" w:eastAsia="Arial" w:hAnsi="Arial" w:cs="Arial"/>
          <w:sz w:val="24"/>
          <w:szCs w:val="24"/>
        </w:rPr>
      </w:pPr>
    </w:p>
    <w:p w14:paraId="2190B750" w14:textId="66D2D18E" w:rsidR="00611A38" w:rsidRPr="006E5117" w:rsidRDefault="00A7315D" w:rsidP="006E5117">
      <w:pPr>
        <w:pStyle w:val="Paragraphedeliste"/>
        <w:widowControl w:val="0"/>
        <w:numPr>
          <w:ilvl w:val="0"/>
          <w:numId w:val="4"/>
        </w:numPr>
        <w:tabs>
          <w:tab w:val="left" w:pos="720"/>
        </w:tabs>
        <w:spacing w:line="276" w:lineRule="auto"/>
        <w:ind w:right="-20"/>
        <w:rPr>
          <w:rFonts w:ascii="Arial" w:eastAsia="Arial" w:hAnsi="Arial" w:cs="Arial"/>
          <w:color w:val="000000"/>
          <w:sz w:val="24"/>
          <w:szCs w:val="24"/>
        </w:rPr>
      </w:pPr>
      <w:r w:rsidRPr="006E5117">
        <w:rPr>
          <w:rFonts w:ascii="Arial" w:hAnsi="Arial"/>
          <w:color w:val="000000"/>
          <w:sz w:val="24"/>
          <w:u w:val="single"/>
        </w:rPr>
        <w:t>Augmenter le financement pour élargir l’accès aux logements hors maché</w:t>
      </w:r>
      <w:r w:rsidRPr="006E5117">
        <w:rPr>
          <w:rFonts w:ascii="Arial" w:hAnsi="Arial"/>
          <w:color w:val="000000"/>
          <w:sz w:val="24"/>
        </w:rPr>
        <w:t>.</w:t>
      </w:r>
    </w:p>
    <w:p w14:paraId="47D545B0" w14:textId="77777777" w:rsidR="00611A38" w:rsidRDefault="00611A38" w:rsidP="00582B7A">
      <w:pPr>
        <w:spacing w:line="276" w:lineRule="auto"/>
        <w:rPr>
          <w:rFonts w:ascii="Arial" w:eastAsia="Arial" w:hAnsi="Arial" w:cs="Arial"/>
          <w:sz w:val="24"/>
          <w:szCs w:val="24"/>
        </w:rPr>
      </w:pPr>
    </w:p>
    <w:p w14:paraId="29A3F2B9" w14:textId="1FBDA8F0" w:rsidR="00611A38" w:rsidRPr="006E5117" w:rsidRDefault="00A7315D" w:rsidP="006E5117">
      <w:pPr>
        <w:pStyle w:val="Paragraphedeliste"/>
        <w:widowControl w:val="0"/>
        <w:numPr>
          <w:ilvl w:val="0"/>
          <w:numId w:val="16"/>
        </w:numPr>
        <w:spacing w:line="276" w:lineRule="auto"/>
        <w:ind w:right="-20"/>
        <w:rPr>
          <w:rFonts w:ascii="Arial" w:eastAsia="Arial" w:hAnsi="Arial" w:cs="Arial"/>
          <w:color w:val="000000"/>
          <w:sz w:val="24"/>
          <w:szCs w:val="24"/>
        </w:rPr>
      </w:pPr>
      <w:r w:rsidRPr="006E5117">
        <w:rPr>
          <w:rFonts w:ascii="Arial" w:hAnsi="Arial"/>
          <w:color w:val="000000"/>
          <w:sz w:val="24"/>
          <w:u w:val="single"/>
        </w:rPr>
        <w:t>Logements de transition</w:t>
      </w:r>
      <w:r w:rsidRPr="006E5117">
        <w:rPr>
          <w:rFonts w:ascii="Arial" w:hAnsi="Arial"/>
          <w:color w:val="000000"/>
          <w:sz w:val="24"/>
        </w:rPr>
        <w:t> : En 1995, le gouvernement provincial a supprimé le financement</w:t>
      </w:r>
      <w:r w:rsidR="0078296F" w:rsidRPr="006E5117">
        <w:rPr>
          <w:rFonts w:ascii="Arial" w:hAnsi="Arial"/>
          <w:color w:val="000000"/>
          <w:sz w:val="24"/>
        </w:rPr>
        <w:t xml:space="preserve"> </w:t>
      </w:r>
      <w:r w:rsidRPr="006E5117">
        <w:rPr>
          <w:rFonts w:ascii="Arial" w:hAnsi="Arial"/>
          <w:color w:val="000000"/>
          <w:sz w:val="24"/>
        </w:rPr>
        <w:t>des logements de transition et ne l’a jamais rétabli. Les logements</w:t>
      </w:r>
      <w:r w:rsidR="0078296F" w:rsidRPr="006E5117">
        <w:rPr>
          <w:rFonts w:ascii="Arial" w:hAnsi="Arial"/>
          <w:color w:val="000000"/>
          <w:sz w:val="24"/>
        </w:rPr>
        <w:t xml:space="preserve"> </w:t>
      </w:r>
      <w:r w:rsidRPr="006E5117">
        <w:rPr>
          <w:rFonts w:ascii="Arial" w:hAnsi="Arial"/>
          <w:color w:val="000000"/>
          <w:sz w:val="24"/>
        </w:rPr>
        <w:t>de transition ne reçoivent pas de financement de base et dépendent plutôt de subventions.</w:t>
      </w:r>
      <w:r w:rsidR="0078296F" w:rsidRPr="006E5117">
        <w:rPr>
          <w:rFonts w:ascii="Arial" w:hAnsi="Arial"/>
          <w:color w:val="000000"/>
          <w:sz w:val="24"/>
        </w:rPr>
        <w:t xml:space="preserve"> </w:t>
      </w:r>
      <w:r w:rsidRPr="006E5117">
        <w:rPr>
          <w:rFonts w:ascii="Arial" w:hAnsi="Arial"/>
          <w:color w:val="000000"/>
          <w:sz w:val="24"/>
        </w:rPr>
        <w:t>Les personnes participantes ayant une expérience vécue ont décrit les logements de transition</w:t>
      </w:r>
      <w:r w:rsidR="0078296F" w:rsidRPr="006E5117">
        <w:rPr>
          <w:rFonts w:ascii="Arial" w:hAnsi="Arial"/>
          <w:color w:val="000000"/>
          <w:sz w:val="24"/>
        </w:rPr>
        <w:t xml:space="preserve"> </w:t>
      </w:r>
      <w:r w:rsidRPr="006E5117">
        <w:rPr>
          <w:rFonts w:ascii="Arial" w:hAnsi="Arial"/>
          <w:color w:val="000000"/>
          <w:sz w:val="24"/>
        </w:rPr>
        <w:t>comme une bouée de sauvetage, car ils leur donnent plus de temps après avoir quitté le</w:t>
      </w:r>
      <w:r w:rsidR="0078296F" w:rsidRPr="006E5117">
        <w:rPr>
          <w:rFonts w:ascii="Arial" w:hAnsi="Arial"/>
          <w:color w:val="000000"/>
          <w:sz w:val="24"/>
        </w:rPr>
        <w:t xml:space="preserve"> </w:t>
      </w:r>
      <w:r w:rsidRPr="006E5117">
        <w:rPr>
          <w:rFonts w:ascii="Arial" w:hAnsi="Arial"/>
          <w:color w:val="000000"/>
          <w:sz w:val="24"/>
        </w:rPr>
        <w:t>système des refuges pour trouver un logement permanent stable et leur fournissent des</w:t>
      </w:r>
      <w:r w:rsidR="0078296F" w:rsidRPr="006E5117">
        <w:rPr>
          <w:rFonts w:ascii="Arial" w:hAnsi="Arial"/>
          <w:color w:val="000000"/>
          <w:sz w:val="24"/>
        </w:rPr>
        <w:t xml:space="preserve"> </w:t>
      </w:r>
      <w:r w:rsidRPr="006E5117">
        <w:rPr>
          <w:rFonts w:ascii="Arial" w:hAnsi="Arial"/>
          <w:color w:val="000000"/>
          <w:sz w:val="24"/>
        </w:rPr>
        <w:t>services de soutien spécialisés supplémentaires. Il existe une différence entre</w:t>
      </w:r>
      <w:r w:rsidR="0078296F" w:rsidRPr="006E5117">
        <w:rPr>
          <w:rFonts w:ascii="Arial" w:hAnsi="Arial"/>
          <w:color w:val="000000"/>
          <w:sz w:val="24"/>
        </w:rPr>
        <w:t xml:space="preserve"> </w:t>
      </w:r>
      <w:r w:rsidRPr="006E5117">
        <w:rPr>
          <w:rFonts w:ascii="Arial" w:hAnsi="Arial"/>
          <w:color w:val="000000"/>
          <w:sz w:val="24"/>
        </w:rPr>
        <w:t>la durée du séjour en refuge (qu’il s’agisse d’un refuge d’urgence ou d’un refuge de transition) et le</w:t>
      </w:r>
      <w:r w:rsidR="0078296F" w:rsidRPr="006E5117">
        <w:rPr>
          <w:rFonts w:ascii="Arial" w:hAnsi="Arial"/>
          <w:color w:val="000000"/>
          <w:sz w:val="24"/>
        </w:rPr>
        <w:t xml:space="preserve"> </w:t>
      </w:r>
      <w:bookmarkStart w:id="13" w:name="_page_111_0"/>
      <w:bookmarkEnd w:id="12"/>
      <w:r w:rsidRPr="006E5117">
        <w:rPr>
          <w:rFonts w:ascii="Arial" w:hAnsi="Arial"/>
          <w:color w:val="000000"/>
          <w:sz w:val="24"/>
        </w:rPr>
        <w:t>temps nécessaire pour recevoir une offre de logement subventionné dans le cadre de l’accès prioritaire</w:t>
      </w:r>
      <w:r w:rsidR="0078296F" w:rsidRPr="006E5117">
        <w:rPr>
          <w:rFonts w:ascii="Arial" w:hAnsi="Arial"/>
          <w:color w:val="000000"/>
          <w:sz w:val="24"/>
        </w:rPr>
        <w:t xml:space="preserve"> </w:t>
      </w:r>
      <w:r w:rsidRPr="006E5117">
        <w:rPr>
          <w:rFonts w:ascii="Arial" w:hAnsi="Arial"/>
          <w:color w:val="000000"/>
          <w:sz w:val="24"/>
        </w:rPr>
        <w:t>au logement. L’augmentation du financement permettrait de s’assurer que les personnes ne sont pas expulsées et poussées vers</w:t>
      </w:r>
      <w:r w:rsidR="0078296F" w:rsidRPr="006E5117">
        <w:rPr>
          <w:rFonts w:ascii="Arial" w:hAnsi="Arial"/>
          <w:color w:val="000000"/>
          <w:sz w:val="24"/>
        </w:rPr>
        <w:t xml:space="preserve"> </w:t>
      </w:r>
      <w:r w:rsidRPr="006E5117">
        <w:rPr>
          <w:rFonts w:ascii="Arial" w:hAnsi="Arial"/>
          <w:color w:val="000000"/>
          <w:sz w:val="24"/>
        </w:rPr>
        <w:t>des logements précaires dans l’attente d’un logement permanent.</w:t>
      </w:r>
    </w:p>
    <w:p w14:paraId="11A37C9A" w14:textId="77777777" w:rsidR="00611A38" w:rsidRDefault="00611A38" w:rsidP="00582B7A">
      <w:pPr>
        <w:spacing w:line="276" w:lineRule="auto"/>
        <w:rPr>
          <w:rFonts w:ascii="Arial" w:eastAsia="Arial" w:hAnsi="Arial" w:cs="Arial"/>
          <w:sz w:val="24"/>
          <w:szCs w:val="24"/>
        </w:rPr>
      </w:pPr>
    </w:p>
    <w:p w14:paraId="5F285CFF" w14:textId="4FB5C600" w:rsidR="00611A38" w:rsidRPr="006E5117" w:rsidRDefault="00A7315D" w:rsidP="006E5117">
      <w:pPr>
        <w:pStyle w:val="Paragraphedeliste"/>
        <w:widowControl w:val="0"/>
        <w:numPr>
          <w:ilvl w:val="0"/>
          <w:numId w:val="17"/>
        </w:numPr>
        <w:spacing w:line="276" w:lineRule="auto"/>
        <w:ind w:right="-20"/>
        <w:rPr>
          <w:rFonts w:ascii="Arial" w:eastAsia="Arial" w:hAnsi="Arial" w:cs="Arial"/>
          <w:color w:val="000000"/>
          <w:sz w:val="24"/>
          <w:szCs w:val="24"/>
        </w:rPr>
      </w:pPr>
      <w:r w:rsidRPr="006E5117">
        <w:rPr>
          <w:rFonts w:ascii="Arial" w:hAnsi="Arial"/>
          <w:color w:val="000000"/>
          <w:sz w:val="24"/>
          <w:u w:val="single"/>
        </w:rPr>
        <w:t>Logements avec services de soutien et logements sociaux</w:t>
      </w:r>
      <w:r w:rsidRPr="006E5117">
        <w:rPr>
          <w:rFonts w:ascii="Arial" w:hAnsi="Arial"/>
          <w:color w:val="000000"/>
          <w:sz w:val="24"/>
        </w:rPr>
        <w:t>. La plupart des personnes survivantes ne peuvent compter que sur les allocations d’aide sociale</w:t>
      </w:r>
      <w:r w:rsidR="0078296F" w:rsidRPr="006E5117">
        <w:rPr>
          <w:rFonts w:ascii="Arial" w:hAnsi="Arial"/>
          <w:color w:val="000000"/>
          <w:sz w:val="24"/>
        </w:rPr>
        <w:t xml:space="preserve"> </w:t>
      </w:r>
      <w:r w:rsidRPr="006E5117">
        <w:rPr>
          <w:rFonts w:ascii="Arial" w:hAnsi="Arial"/>
          <w:color w:val="000000"/>
          <w:sz w:val="24"/>
        </w:rPr>
        <w:t>et plusieurs d’entre elles ont besoin d’un soutien supplémentaire pour conserver un logement stable.</w:t>
      </w:r>
      <w:r w:rsidR="0078296F" w:rsidRPr="006E5117">
        <w:rPr>
          <w:rFonts w:ascii="Arial" w:hAnsi="Arial"/>
          <w:color w:val="000000"/>
          <w:sz w:val="24"/>
        </w:rPr>
        <w:t xml:space="preserve"> </w:t>
      </w:r>
      <w:r w:rsidRPr="006E5117">
        <w:rPr>
          <w:rFonts w:ascii="Arial" w:hAnsi="Arial"/>
          <w:color w:val="000000"/>
          <w:sz w:val="24"/>
        </w:rPr>
        <w:t>C’est pourquoi nous avons besoin de plus de logements sociaux avec des services de soutien facilement accessibles</w:t>
      </w:r>
      <w:r w:rsidR="0078296F" w:rsidRPr="006E5117">
        <w:rPr>
          <w:rFonts w:ascii="Arial" w:hAnsi="Arial"/>
          <w:color w:val="000000"/>
          <w:sz w:val="24"/>
        </w:rPr>
        <w:t xml:space="preserve"> </w:t>
      </w:r>
      <w:r w:rsidRPr="006E5117">
        <w:rPr>
          <w:rFonts w:ascii="Arial" w:hAnsi="Arial"/>
          <w:color w:val="000000"/>
          <w:sz w:val="24"/>
        </w:rPr>
        <w:t>pour les ménages ayant besoin d’un logement, en particulier pour les victimes de violence fondée sur le genre. Actuellement,</w:t>
      </w:r>
      <w:r w:rsidR="0078296F" w:rsidRPr="006E5117">
        <w:rPr>
          <w:rFonts w:ascii="Arial" w:hAnsi="Arial"/>
          <w:color w:val="000000"/>
          <w:sz w:val="24"/>
        </w:rPr>
        <w:t xml:space="preserve"> </w:t>
      </w:r>
      <w:r w:rsidRPr="006E5117">
        <w:rPr>
          <w:rFonts w:ascii="Arial" w:hAnsi="Arial"/>
          <w:color w:val="000000"/>
          <w:sz w:val="24"/>
        </w:rPr>
        <w:t>un grand nombre d’entre elles sont sur de longues listes d’attente et pourraient bénéficier de</w:t>
      </w:r>
      <w:r w:rsidR="0078296F" w:rsidRPr="006E5117">
        <w:rPr>
          <w:rFonts w:ascii="Arial" w:hAnsi="Arial"/>
          <w:color w:val="000000"/>
          <w:sz w:val="24"/>
        </w:rPr>
        <w:t xml:space="preserve"> </w:t>
      </w:r>
      <w:r w:rsidRPr="006E5117">
        <w:rPr>
          <w:rFonts w:ascii="Arial" w:hAnsi="Arial"/>
          <w:color w:val="000000"/>
          <w:sz w:val="24"/>
        </w:rPr>
        <w:t>l’allocation Canada-Ontario pour le logement (ACOL) pour se loger sur le marché locatif privé avant qu’une</w:t>
      </w:r>
      <w:r w:rsidR="0078296F" w:rsidRPr="006E5117">
        <w:rPr>
          <w:rFonts w:ascii="Arial" w:hAnsi="Arial"/>
          <w:color w:val="000000"/>
          <w:sz w:val="24"/>
        </w:rPr>
        <w:t xml:space="preserve"> </w:t>
      </w:r>
      <w:r w:rsidRPr="006E5117">
        <w:rPr>
          <w:rFonts w:ascii="Arial" w:hAnsi="Arial"/>
          <w:color w:val="000000"/>
          <w:sz w:val="24"/>
        </w:rPr>
        <w:t>une place se libère dans les logements hors marché. Actuellement, la pratique consistant</w:t>
      </w:r>
      <w:r w:rsidR="0078296F" w:rsidRPr="006E5117">
        <w:rPr>
          <w:rFonts w:ascii="Arial" w:hAnsi="Arial"/>
          <w:color w:val="000000"/>
          <w:sz w:val="24"/>
        </w:rPr>
        <w:t xml:space="preserve"> </w:t>
      </w:r>
      <w:r w:rsidRPr="006E5117">
        <w:rPr>
          <w:rFonts w:ascii="Arial" w:hAnsi="Arial"/>
          <w:color w:val="000000"/>
          <w:sz w:val="24"/>
        </w:rPr>
        <w:t>à rediriger les ménages des listes d’attente pour un logement social vers un logement du</w:t>
      </w:r>
      <w:r w:rsidR="0078296F" w:rsidRPr="006E5117">
        <w:rPr>
          <w:rFonts w:ascii="Arial" w:hAnsi="Arial"/>
          <w:color w:val="000000"/>
          <w:sz w:val="24"/>
        </w:rPr>
        <w:t xml:space="preserve"> </w:t>
      </w:r>
      <w:r w:rsidRPr="006E5117">
        <w:rPr>
          <w:rFonts w:ascii="Arial" w:hAnsi="Arial"/>
          <w:color w:val="000000"/>
          <w:sz w:val="24"/>
        </w:rPr>
        <w:t>marché privé avec l’ACOL n’est pas efficace. La prestation de l’ACOL est plafonnée et</w:t>
      </w:r>
      <w:r w:rsidR="0078296F" w:rsidRPr="006E5117">
        <w:rPr>
          <w:rFonts w:ascii="Arial" w:hAnsi="Arial"/>
          <w:color w:val="000000"/>
          <w:sz w:val="24"/>
        </w:rPr>
        <w:t xml:space="preserve"> </w:t>
      </w:r>
      <w:r w:rsidRPr="006E5117">
        <w:rPr>
          <w:rFonts w:ascii="Arial" w:hAnsi="Arial"/>
          <w:color w:val="000000"/>
          <w:sz w:val="24"/>
        </w:rPr>
        <w:t>n’a pas suivi l’inflation des coûts réels des logements locatifs sur le marché privé. De plus,</w:t>
      </w:r>
      <w:r w:rsidR="0078296F" w:rsidRPr="006E5117">
        <w:rPr>
          <w:rFonts w:ascii="Arial" w:hAnsi="Arial"/>
          <w:color w:val="000000"/>
          <w:sz w:val="24"/>
        </w:rPr>
        <w:t xml:space="preserve"> </w:t>
      </w:r>
      <w:r w:rsidRPr="006E5117">
        <w:rPr>
          <w:rFonts w:ascii="Arial" w:hAnsi="Arial"/>
          <w:color w:val="000000"/>
          <w:sz w:val="24"/>
        </w:rPr>
        <w:t>à moins d’un renouvellement de cette entente, le programme prendra</w:t>
      </w:r>
      <w:r w:rsidR="0078296F" w:rsidRPr="006E5117">
        <w:rPr>
          <w:rFonts w:ascii="Arial" w:hAnsi="Arial"/>
          <w:color w:val="000000"/>
          <w:sz w:val="24"/>
        </w:rPr>
        <w:t xml:space="preserve"> </w:t>
      </w:r>
      <w:r w:rsidRPr="006E5117">
        <w:rPr>
          <w:rFonts w:ascii="Arial" w:hAnsi="Arial"/>
          <w:color w:val="000000"/>
          <w:sz w:val="24"/>
        </w:rPr>
        <w:t>bientôt fin.</w:t>
      </w:r>
    </w:p>
    <w:p w14:paraId="2A847E20" w14:textId="77777777" w:rsidR="00611A38" w:rsidRDefault="00611A38" w:rsidP="00582B7A">
      <w:pPr>
        <w:spacing w:line="276" w:lineRule="auto"/>
        <w:rPr>
          <w:rFonts w:ascii="Arial" w:eastAsia="Arial" w:hAnsi="Arial" w:cs="Arial"/>
          <w:sz w:val="24"/>
          <w:szCs w:val="24"/>
        </w:rPr>
      </w:pPr>
    </w:p>
    <w:p w14:paraId="6D30DDED" w14:textId="6A7E5D2E" w:rsidR="00611A38" w:rsidRPr="006E5117" w:rsidRDefault="00A7315D" w:rsidP="006E5117">
      <w:pPr>
        <w:pStyle w:val="Paragraphedeliste"/>
        <w:widowControl w:val="0"/>
        <w:numPr>
          <w:ilvl w:val="0"/>
          <w:numId w:val="4"/>
        </w:numPr>
        <w:tabs>
          <w:tab w:val="left" w:pos="459"/>
        </w:tabs>
        <w:spacing w:line="276" w:lineRule="auto"/>
        <w:ind w:right="-20"/>
        <w:rPr>
          <w:rFonts w:ascii="Arial" w:eastAsia="Arial" w:hAnsi="Arial" w:cs="Arial"/>
          <w:color w:val="000000"/>
          <w:sz w:val="24"/>
          <w:szCs w:val="24"/>
        </w:rPr>
      </w:pPr>
      <w:r w:rsidRPr="006E5117">
        <w:rPr>
          <w:rFonts w:ascii="Arial" w:hAnsi="Arial"/>
          <w:color w:val="000000"/>
          <w:sz w:val="24"/>
          <w:u w:val="single"/>
        </w:rPr>
        <w:t xml:space="preserve">Créer un fonds d’aide aux victimes-survivantes de violence fondée sur </w:t>
      </w:r>
      <w:r w:rsidRPr="006E5117">
        <w:rPr>
          <w:rFonts w:ascii="Arial" w:hAnsi="Arial"/>
          <w:color w:val="000000"/>
          <w:sz w:val="24"/>
          <w:u w:val="single"/>
        </w:rPr>
        <w:lastRenderedPageBreak/>
        <w:t>le genre</w:t>
      </w:r>
      <w:r w:rsidRPr="006E5117">
        <w:rPr>
          <w:rFonts w:ascii="Arial" w:hAnsi="Arial"/>
          <w:color w:val="000000"/>
          <w:sz w:val="24"/>
        </w:rPr>
        <w:t>, qui pourrait couvrir le premier et le dernier</w:t>
      </w:r>
      <w:r w:rsidR="0078296F" w:rsidRPr="006E5117">
        <w:rPr>
          <w:rFonts w:ascii="Arial" w:hAnsi="Arial"/>
          <w:color w:val="000000"/>
          <w:sz w:val="24"/>
        </w:rPr>
        <w:t xml:space="preserve"> </w:t>
      </w:r>
      <w:r w:rsidRPr="006E5117">
        <w:rPr>
          <w:rFonts w:ascii="Arial" w:hAnsi="Arial"/>
          <w:color w:val="000000"/>
          <w:sz w:val="24"/>
        </w:rPr>
        <w:t>mois de loyer, les dommages locatifs, les frais d’entreposage et les frais de déménagement. Le fonds devrait</w:t>
      </w:r>
      <w:r w:rsidR="0078296F" w:rsidRPr="006E5117">
        <w:rPr>
          <w:rFonts w:ascii="Arial" w:hAnsi="Arial"/>
          <w:color w:val="000000"/>
          <w:sz w:val="24"/>
        </w:rPr>
        <w:t xml:space="preserve"> </w:t>
      </w:r>
      <w:r w:rsidRPr="006E5117">
        <w:rPr>
          <w:rFonts w:ascii="Arial" w:hAnsi="Arial"/>
          <w:color w:val="000000"/>
          <w:sz w:val="24"/>
        </w:rPr>
        <w:t>également couvrir les frais de séjour à l’hôtel des victimes-survivantes qui n’ont pas accès aux</w:t>
      </w:r>
      <w:r w:rsidR="0078296F" w:rsidRPr="006E5117">
        <w:rPr>
          <w:rFonts w:ascii="Arial" w:hAnsi="Arial"/>
          <w:color w:val="000000"/>
          <w:sz w:val="24"/>
        </w:rPr>
        <w:t xml:space="preserve"> </w:t>
      </w:r>
      <w:r w:rsidRPr="006E5117">
        <w:rPr>
          <w:rFonts w:ascii="Arial" w:hAnsi="Arial"/>
          <w:color w:val="000000"/>
          <w:sz w:val="24"/>
        </w:rPr>
        <w:t>centres d’hébergement. Les personnes ayant une expérience vécue ont indiqué que les coûts associés</w:t>
      </w:r>
      <w:r w:rsidR="0078296F" w:rsidRPr="006E5117">
        <w:rPr>
          <w:rFonts w:ascii="Arial" w:hAnsi="Arial"/>
          <w:color w:val="000000"/>
          <w:sz w:val="24"/>
        </w:rPr>
        <w:t xml:space="preserve"> </w:t>
      </w:r>
      <w:r w:rsidRPr="006E5117">
        <w:rPr>
          <w:rFonts w:ascii="Arial" w:hAnsi="Arial"/>
          <w:color w:val="000000"/>
          <w:sz w:val="24"/>
        </w:rPr>
        <w:t>au déménagement constituent un obstacle majeur à la stabilisation du logement. Le coût élevé</w:t>
      </w:r>
      <w:r w:rsidR="0078296F" w:rsidRPr="006E5117">
        <w:rPr>
          <w:rFonts w:ascii="Arial" w:hAnsi="Arial"/>
          <w:color w:val="000000"/>
          <w:sz w:val="24"/>
        </w:rPr>
        <w:t xml:space="preserve"> </w:t>
      </w:r>
      <w:r w:rsidRPr="006E5117">
        <w:rPr>
          <w:rFonts w:ascii="Arial" w:hAnsi="Arial"/>
          <w:color w:val="000000"/>
          <w:sz w:val="24"/>
        </w:rPr>
        <w:t>associé au déménagement peut contraindre les victimes-survivantes à tolérer</w:t>
      </w:r>
      <w:r w:rsidR="0078296F" w:rsidRPr="006E5117">
        <w:rPr>
          <w:rFonts w:ascii="Arial" w:hAnsi="Arial"/>
          <w:color w:val="000000"/>
          <w:sz w:val="24"/>
        </w:rPr>
        <w:t xml:space="preserve"> </w:t>
      </w:r>
      <w:r w:rsidRPr="006E5117">
        <w:rPr>
          <w:rFonts w:ascii="Arial" w:hAnsi="Arial"/>
          <w:color w:val="000000"/>
          <w:sz w:val="24"/>
        </w:rPr>
        <w:t>plus longtemps des situations dangereuses.</w:t>
      </w:r>
    </w:p>
    <w:p w14:paraId="06BEB04E" w14:textId="77777777" w:rsidR="00611A38" w:rsidRDefault="00611A38" w:rsidP="00582B7A">
      <w:pPr>
        <w:spacing w:line="276" w:lineRule="auto"/>
        <w:rPr>
          <w:rFonts w:ascii="Arial" w:eastAsia="Arial" w:hAnsi="Arial" w:cs="Arial"/>
          <w:sz w:val="24"/>
          <w:szCs w:val="24"/>
        </w:rPr>
      </w:pPr>
    </w:p>
    <w:p w14:paraId="438A3B8A" w14:textId="36AEEE7C" w:rsidR="00611A38" w:rsidRPr="006E5117" w:rsidRDefault="00A7315D" w:rsidP="006E5117">
      <w:pPr>
        <w:pStyle w:val="Paragraphedeliste"/>
        <w:widowControl w:val="0"/>
        <w:numPr>
          <w:ilvl w:val="0"/>
          <w:numId w:val="4"/>
        </w:numPr>
        <w:tabs>
          <w:tab w:val="left" w:pos="459"/>
        </w:tabs>
        <w:spacing w:line="276" w:lineRule="auto"/>
        <w:ind w:right="-20"/>
        <w:rPr>
          <w:rFonts w:ascii="Arial" w:eastAsia="Arial" w:hAnsi="Arial" w:cs="Arial"/>
          <w:color w:val="000000"/>
          <w:sz w:val="24"/>
          <w:szCs w:val="24"/>
        </w:rPr>
      </w:pPr>
      <w:r w:rsidRPr="006E5117">
        <w:rPr>
          <w:rFonts w:ascii="Arial" w:hAnsi="Arial"/>
          <w:color w:val="000000"/>
          <w:sz w:val="24"/>
          <w:u w:val="single"/>
        </w:rPr>
        <w:t>Affecter des fonds à l’élaboration d’une stratégie provinciale de lutte contre la violence fondée sur le genre.</w:t>
      </w:r>
      <w:r w:rsidRPr="006E5117">
        <w:rPr>
          <w:rFonts w:ascii="Arial" w:hAnsi="Arial"/>
          <w:color w:val="000000"/>
          <w:sz w:val="24"/>
        </w:rPr>
        <w:t xml:space="preserve"> Actuellement, le ministère des</w:t>
      </w:r>
      <w:r w:rsidR="0078296F" w:rsidRPr="006E5117">
        <w:rPr>
          <w:rFonts w:ascii="Arial" w:hAnsi="Arial"/>
          <w:color w:val="000000"/>
          <w:sz w:val="24"/>
        </w:rPr>
        <w:t xml:space="preserve"> </w:t>
      </w:r>
      <w:r w:rsidRPr="006E5117">
        <w:rPr>
          <w:rFonts w:ascii="Arial" w:hAnsi="Arial"/>
          <w:color w:val="000000"/>
          <w:sz w:val="24"/>
        </w:rPr>
        <w:t>Services à l’enfance et des Services sociaux et communautaires a élaboré une stratégie de lutte contre la</w:t>
      </w:r>
      <w:r w:rsidR="0078296F" w:rsidRPr="006E5117">
        <w:rPr>
          <w:rFonts w:ascii="Arial" w:hAnsi="Arial"/>
          <w:color w:val="000000"/>
          <w:sz w:val="24"/>
        </w:rPr>
        <w:t xml:space="preserve"> </w:t>
      </w:r>
      <w:r w:rsidRPr="006E5117">
        <w:rPr>
          <w:rFonts w:ascii="Arial" w:hAnsi="Arial"/>
          <w:color w:val="000000"/>
          <w:sz w:val="24"/>
        </w:rPr>
        <w:t>traite des personnes, mais celle-ci ne comprend pas de stratégie générale de lutte contre la violence fondée sur le genre. L’élaboration</w:t>
      </w:r>
      <w:r w:rsidR="0078296F" w:rsidRPr="006E5117">
        <w:rPr>
          <w:rFonts w:ascii="Arial" w:hAnsi="Arial"/>
          <w:color w:val="000000"/>
          <w:sz w:val="24"/>
        </w:rPr>
        <w:t xml:space="preserve"> </w:t>
      </w:r>
      <w:r w:rsidRPr="006E5117">
        <w:rPr>
          <w:rFonts w:ascii="Arial" w:hAnsi="Arial"/>
          <w:color w:val="000000"/>
          <w:sz w:val="24"/>
        </w:rPr>
        <w:t>d’une stratégie provinciale de lutte contre la violence fondée sur le genre qui dépasse le cadre pénal</w:t>
      </w:r>
      <w:r w:rsidR="0078296F" w:rsidRPr="006E5117">
        <w:rPr>
          <w:rFonts w:ascii="Arial" w:hAnsi="Arial"/>
          <w:color w:val="000000"/>
          <w:sz w:val="24"/>
        </w:rPr>
        <w:t xml:space="preserve"> </w:t>
      </w:r>
      <w:bookmarkStart w:id="14" w:name="_page_113_0"/>
      <w:bookmarkEnd w:id="13"/>
      <w:r w:rsidR="0078296F" w:rsidRPr="006E5117">
        <w:rPr>
          <w:rFonts w:ascii="Arial" w:hAnsi="Arial"/>
          <w:color w:val="000000"/>
          <w:sz w:val="24"/>
        </w:rPr>
        <w:t>r</w:t>
      </w:r>
      <w:r w:rsidRPr="006E5117">
        <w:rPr>
          <w:rFonts w:ascii="Arial" w:hAnsi="Arial"/>
          <w:color w:val="000000"/>
          <w:sz w:val="24"/>
        </w:rPr>
        <w:t>enforcera la capacité de la province à prévenir ce type de violence, à allouer des fonds et</w:t>
      </w:r>
      <w:r w:rsidR="0078296F" w:rsidRPr="006E5117">
        <w:rPr>
          <w:rFonts w:ascii="Arial" w:hAnsi="Arial"/>
          <w:color w:val="000000"/>
          <w:sz w:val="24"/>
        </w:rPr>
        <w:t xml:space="preserve"> </w:t>
      </w:r>
      <w:r w:rsidRPr="006E5117">
        <w:rPr>
          <w:rFonts w:ascii="Arial" w:hAnsi="Arial"/>
          <w:color w:val="000000"/>
          <w:sz w:val="24"/>
        </w:rPr>
        <w:t>à soutenir le plan d’action national du gouvernement fédéral pour y mettre</w:t>
      </w:r>
      <w:r w:rsidR="0078296F" w:rsidRPr="006E5117">
        <w:rPr>
          <w:rFonts w:ascii="Arial" w:hAnsi="Arial"/>
          <w:color w:val="000000"/>
          <w:sz w:val="24"/>
        </w:rPr>
        <w:t xml:space="preserve"> f</w:t>
      </w:r>
      <w:r w:rsidRPr="006E5117">
        <w:rPr>
          <w:rFonts w:ascii="Arial" w:hAnsi="Arial"/>
          <w:color w:val="000000"/>
          <w:sz w:val="24"/>
        </w:rPr>
        <w:t>in.</w:t>
      </w:r>
    </w:p>
    <w:p w14:paraId="291AF9E5" w14:textId="77777777" w:rsidR="00611A38" w:rsidRDefault="00611A38" w:rsidP="00582B7A">
      <w:pPr>
        <w:spacing w:line="276" w:lineRule="auto"/>
        <w:rPr>
          <w:rFonts w:ascii="Arial" w:eastAsia="Arial" w:hAnsi="Arial" w:cs="Arial"/>
          <w:sz w:val="24"/>
          <w:szCs w:val="24"/>
        </w:rPr>
      </w:pPr>
    </w:p>
    <w:p w14:paraId="71D76D1C" w14:textId="4CD6B54F" w:rsidR="00611A38" w:rsidRPr="00FB5037" w:rsidRDefault="00A7315D"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sidRPr="00FB5037">
        <w:rPr>
          <w:rFonts w:ascii="Arial" w:hAnsi="Arial"/>
          <w:b/>
          <w:color w:val="000000"/>
          <w:sz w:val="24"/>
        </w:rPr>
        <w:t>Réduire les décès liés à la chaleur en Ontario grâce au règlement municipal</w:t>
      </w:r>
      <w:r w:rsidR="006E5117">
        <w:rPr>
          <w:rStyle w:val="Appelnotedebasdep"/>
          <w:rFonts w:ascii="Arial" w:hAnsi="Arial"/>
          <w:b/>
          <w:color w:val="000000"/>
          <w:sz w:val="24"/>
        </w:rPr>
        <w:footnoteReference w:id="35"/>
      </w:r>
      <w:r w:rsidRPr="00FB5037">
        <w:rPr>
          <w:rFonts w:ascii="Arial" w:hAnsi="Arial"/>
          <w:b/>
          <w:color w:val="000000"/>
          <w:sz w:val="24"/>
        </w:rPr>
        <w:t xml:space="preserve"> sur les températures maximales</w:t>
      </w:r>
    </w:p>
    <w:p w14:paraId="01EF065A" w14:textId="77777777" w:rsidR="00611A38" w:rsidRDefault="00611A38" w:rsidP="00582B7A">
      <w:pPr>
        <w:spacing w:after="72" w:line="276" w:lineRule="auto"/>
        <w:rPr>
          <w:rFonts w:ascii="Arial" w:eastAsia="Arial" w:hAnsi="Arial" w:cs="Arial"/>
          <w:position w:val="7"/>
          <w:sz w:val="24"/>
          <w:szCs w:val="24"/>
        </w:rPr>
      </w:pPr>
    </w:p>
    <w:p w14:paraId="455BDCE4" w14:textId="49DA98A2" w:rsidR="006E5117" w:rsidRDefault="00A7315D" w:rsidP="00582B7A">
      <w:pPr>
        <w:widowControl w:val="0"/>
        <w:spacing w:line="276" w:lineRule="auto"/>
        <w:ind w:right="-20"/>
        <w:rPr>
          <w:rFonts w:ascii="Arial" w:hAnsi="Arial"/>
          <w:color w:val="000000"/>
          <w:sz w:val="24"/>
        </w:rPr>
      </w:pPr>
      <w:r>
        <w:rPr>
          <w:rFonts w:ascii="Arial" w:hAnsi="Arial"/>
          <w:color w:val="000000"/>
          <w:sz w:val="24"/>
        </w:rPr>
        <w:t>Il n’existe actuellement aucune norme juridique visant à protéger la santé</w:t>
      </w:r>
      <w:r w:rsidR="0078296F">
        <w:rPr>
          <w:rFonts w:ascii="Arial" w:hAnsi="Arial"/>
          <w:color w:val="000000"/>
          <w:sz w:val="24"/>
        </w:rPr>
        <w:t xml:space="preserve"> </w:t>
      </w:r>
      <w:r>
        <w:rPr>
          <w:rFonts w:ascii="Arial" w:hAnsi="Arial"/>
          <w:color w:val="000000"/>
          <w:sz w:val="24"/>
        </w:rPr>
        <w:t>des locataires vulnérables. Nous demandons que des lois soient instaurées pour permettre aux municipalités d’adopter un</w:t>
      </w:r>
      <w:r w:rsidR="0078296F">
        <w:rPr>
          <w:rFonts w:ascii="Arial" w:hAnsi="Arial"/>
          <w:color w:val="000000"/>
          <w:sz w:val="24"/>
        </w:rPr>
        <w:t xml:space="preserve"> </w:t>
      </w:r>
      <w:r>
        <w:rPr>
          <w:rFonts w:ascii="Arial" w:hAnsi="Arial"/>
          <w:color w:val="000000"/>
          <w:sz w:val="24"/>
        </w:rPr>
        <w:t>règlement municipal sur la chaleur maximale qui obligerait les locateurs à maintenir une température maximale</w:t>
      </w:r>
      <w:r w:rsidR="0078296F">
        <w:rPr>
          <w:rFonts w:ascii="Arial" w:hAnsi="Arial"/>
          <w:color w:val="000000"/>
          <w:sz w:val="24"/>
        </w:rPr>
        <w:t xml:space="preserve"> </w:t>
      </w:r>
      <w:r>
        <w:rPr>
          <w:rFonts w:ascii="Arial" w:hAnsi="Arial"/>
          <w:color w:val="000000"/>
          <w:sz w:val="24"/>
        </w:rPr>
        <w:t>de 26 °C dans les logements locatifs. La recommandation tient compte de l’aggravation</w:t>
      </w:r>
      <w:r w:rsidR="0078296F">
        <w:rPr>
          <w:rFonts w:ascii="Arial" w:hAnsi="Arial"/>
          <w:color w:val="000000"/>
          <w:sz w:val="24"/>
        </w:rPr>
        <w:t xml:space="preserve"> </w:t>
      </w:r>
      <w:r>
        <w:rPr>
          <w:rFonts w:ascii="Arial" w:hAnsi="Arial"/>
          <w:color w:val="000000"/>
          <w:sz w:val="24"/>
        </w:rPr>
        <w:t>de la crise climatique et de l’impact disproportionné des chaleurs extrêmes sur les populations vulnérables,</w:t>
      </w:r>
      <w:r w:rsidR="0078296F">
        <w:rPr>
          <w:rFonts w:ascii="Arial" w:hAnsi="Arial"/>
          <w:color w:val="000000"/>
          <w:sz w:val="24"/>
        </w:rPr>
        <w:t xml:space="preserve"> </w:t>
      </w:r>
      <w:r>
        <w:rPr>
          <w:rFonts w:ascii="Arial" w:hAnsi="Arial"/>
          <w:color w:val="000000"/>
          <w:sz w:val="24"/>
        </w:rPr>
        <w:t>notamment les personnes âgées, les personnes souffrant de maladies chroniques et de problèmes de mobilité, ainsi</w:t>
      </w:r>
      <w:r w:rsidR="0078296F">
        <w:rPr>
          <w:rFonts w:ascii="Arial" w:hAnsi="Arial"/>
          <w:color w:val="000000"/>
          <w:sz w:val="24"/>
        </w:rPr>
        <w:t xml:space="preserve"> </w:t>
      </w:r>
      <w:r>
        <w:rPr>
          <w:rFonts w:ascii="Arial" w:hAnsi="Arial"/>
          <w:color w:val="000000"/>
          <w:sz w:val="24"/>
        </w:rPr>
        <w:t>que les personnes socialement et matériellement défavorisées.</w:t>
      </w:r>
    </w:p>
    <w:p w14:paraId="5DE07E80" w14:textId="77777777" w:rsidR="006E5117" w:rsidRDefault="006E5117" w:rsidP="00582B7A">
      <w:pPr>
        <w:widowControl w:val="0"/>
        <w:spacing w:line="276" w:lineRule="auto"/>
        <w:ind w:right="-20"/>
        <w:rPr>
          <w:rFonts w:ascii="Arial" w:hAnsi="Arial"/>
          <w:color w:val="000000"/>
          <w:sz w:val="24"/>
        </w:rPr>
      </w:pPr>
    </w:p>
    <w:p w14:paraId="26AAABB6" w14:textId="7035E008"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Des programmes fédéraux et provinciaux ciblés devraient être créés pour aider les locateurs</w:t>
      </w:r>
      <w:r w:rsidR="006E5117">
        <w:rPr>
          <w:rFonts w:ascii="Arial" w:hAnsi="Arial"/>
          <w:color w:val="000000"/>
          <w:sz w:val="24"/>
        </w:rPr>
        <w:t xml:space="preserve"> </w:t>
      </w:r>
      <w:r>
        <w:rPr>
          <w:rFonts w:ascii="Arial" w:hAnsi="Arial"/>
          <w:color w:val="000000"/>
          <w:sz w:val="24"/>
        </w:rPr>
        <w:t>à respecter les exigences du règlement. Le financement provincial et fédéral des programmes de rénovations énergétiques</w:t>
      </w:r>
      <w:r w:rsidR="006E5117">
        <w:rPr>
          <w:rFonts w:ascii="Arial" w:hAnsi="Arial"/>
          <w:color w:val="000000"/>
          <w:sz w:val="24"/>
        </w:rPr>
        <w:t xml:space="preserve"> </w:t>
      </w:r>
      <w:r>
        <w:rPr>
          <w:rFonts w:ascii="Arial" w:hAnsi="Arial"/>
          <w:color w:val="000000"/>
          <w:sz w:val="24"/>
        </w:rPr>
        <w:t xml:space="preserve">devrait explicitement inclure la modernisation des bâtiments pour assurer une bonne climatisation. Il </w:t>
      </w:r>
      <w:r>
        <w:rPr>
          <w:rFonts w:ascii="Arial" w:hAnsi="Arial"/>
          <w:color w:val="000000"/>
          <w:sz w:val="24"/>
        </w:rPr>
        <w:lastRenderedPageBreak/>
        <w:t>existe actuellement</w:t>
      </w:r>
      <w:r w:rsidR="006E5117">
        <w:rPr>
          <w:rFonts w:ascii="Arial" w:hAnsi="Arial"/>
          <w:color w:val="000000"/>
          <w:sz w:val="24"/>
        </w:rPr>
        <w:t xml:space="preserve"> </w:t>
      </w:r>
      <w:r>
        <w:rPr>
          <w:rFonts w:ascii="Arial" w:hAnsi="Arial"/>
          <w:color w:val="000000"/>
          <w:sz w:val="24"/>
        </w:rPr>
        <w:t>un certain nombre de programmes destinés à aider les propriétaires de grands bâtiments à effectuer des</w:t>
      </w:r>
      <w:r w:rsidR="006E5117">
        <w:rPr>
          <w:rFonts w:ascii="Arial" w:hAnsi="Arial"/>
          <w:color w:val="000000"/>
          <w:sz w:val="24"/>
        </w:rPr>
        <w:t xml:space="preserve"> </w:t>
      </w:r>
      <w:r>
        <w:rPr>
          <w:rFonts w:ascii="Arial" w:hAnsi="Arial"/>
          <w:color w:val="000000"/>
          <w:sz w:val="24"/>
        </w:rPr>
        <w:t>rénovations énergétiques. Ces programmes devraient être élargis et cibler les immeubles locatifs</w:t>
      </w:r>
      <w:r w:rsidR="006E5117">
        <w:rPr>
          <w:rFonts w:ascii="Arial" w:hAnsi="Arial"/>
          <w:color w:val="000000"/>
          <w:sz w:val="24"/>
        </w:rPr>
        <w:t xml:space="preserve"> </w:t>
      </w:r>
      <w:r>
        <w:rPr>
          <w:rFonts w:ascii="Arial" w:hAnsi="Arial"/>
          <w:color w:val="000000"/>
          <w:sz w:val="24"/>
        </w:rPr>
        <w:t>à faible revenu. Les programmes devraient explicitement inclure le financement des rénovations pour permettre</w:t>
      </w:r>
      <w:r w:rsidR="006E5117">
        <w:rPr>
          <w:rFonts w:ascii="Arial" w:hAnsi="Arial"/>
          <w:color w:val="000000"/>
          <w:sz w:val="24"/>
        </w:rPr>
        <w:t xml:space="preserve"> </w:t>
      </w:r>
      <w:r>
        <w:rPr>
          <w:rFonts w:ascii="Arial" w:hAnsi="Arial"/>
          <w:color w:val="000000"/>
          <w:sz w:val="24"/>
        </w:rPr>
        <w:t>la climatisation en tant que mesure essentielle d’adaptation au climat.</w:t>
      </w:r>
    </w:p>
    <w:p w14:paraId="7C8A1F68" w14:textId="77777777" w:rsidR="00611A38" w:rsidRDefault="00611A38" w:rsidP="00582B7A">
      <w:pPr>
        <w:spacing w:line="276" w:lineRule="auto"/>
        <w:rPr>
          <w:rFonts w:ascii="Arial" w:eastAsia="Arial" w:hAnsi="Arial" w:cs="Arial"/>
          <w:sz w:val="24"/>
          <w:szCs w:val="24"/>
        </w:rPr>
      </w:pPr>
    </w:p>
    <w:p w14:paraId="5EDFF314" w14:textId="3A36229C"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Programme ontarien d’aide relative aux frais d’électricité (POAFE) devrait tenir compte de toute augmentation des</w:t>
      </w:r>
      <w:r w:rsidR="006E5117">
        <w:rPr>
          <w:rFonts w:ascii="Arial" w:hAnsi="Arial"/>
          <w:color w:val="000000"/>
          <w:sz w:val="24"/>
        </w:rPr>
        <w:t xml:space="preserve"> </w:t>
      </w:r>
      <w:r>
        <w:rPr>
          <w:rFonts w:ascii="Arial" w:hAnsi="Arial"/>
          <w:color w:val="000000"/>
          <w:sz w:val="24"/>
        </w:rPr>
        <w:t>coûts de climatisation pour les locataires. Les crédits sur facture du POAFE doivent être augmentés</w:t>
      </w:r>
      <w:r w:rsidR="006E5117">
        <w:rPr>
          <w:rFonts w:ascii="Arial" w:hAnsi="Arial"/>
          <w:color w:val="000000"/>
          <w:sz w:val="24"/>
        </w:rPr>
        <w:t xml:space="preserve"> </w:t>
      </w:r>
      <w:r>
        <w:rPr>
          <w:rFonts w:ascii="Arial" w:hAnsi="Arial"/>
          <w:color w:val="000000"/>
          <w:sz w:val="24"/>
        </w:rPr>
        <w:t>afin de refléter toute augmentation de la consommation d’électricité pour refroidir adéquatement les logements pendant</w:t>
      </w:r>
      <w:r w:rsidR="006E5117">
        <w:rPr>
          <w:rFonts w:ascii="Arial" w:hAnsi="Arial"/>
          <w:color w:val="000000"/>
          <w:sz w:val="24"/>
        </w:rPr>
        <w:t xml:space="preserve"> </w:t>
      </w:r>
      <w:r>
        <w:rPr>
          <w:rFonts w:ascii="Arial" w:hAnsi="Arial"/>
          <w:color w:val="000000"/>
          <w:sz w:val="24"/>
        </w:rPr>
        <w:t>l’été.</w:t>
      </w:r>
    </w:p>
    <w:p w14:paraId="507D3289" w14:textId="77777777" w:rsidR="00611A38" w:rsidRDefault="00611A38" w:rsidP="00582B7A">
      <w:pPr>
        <w:spacing w:line="276" w:lineRule="auto"/>
        <w:rPr>
          <w:rFonts w:ascii="Arial" w:eastAsia="Arial" w:hAnsi="Arial" w:cs="Arial"/>
          <w:sz w:val="24"/>
          <w:szCs w:val="24"/>
        </w:rPr>
      </w:pPr>
    </w:p>
    <w:p w14:paraId="5B11ED5E" w14:textId="63E2597E" w:rsidR="00611A38" w:rsidRDefault="00A7315D" w:rsidP="00582B7A">
      <w:pPr>
        <w:widowControl w:val="0"/>
        <w:spacing w:line="276" w:lineRule="auto"/>
        <w:ind w:right="-20"/>
        <w:rPr>
          <w:rFonts w:ascii="Arial" w:eastAsia="Arial" w:hAnsi="Arial" w:cs="Arial"/>
          <w:color w:val="000000"/>
          <w:position w:val="7"/>
          <w:sz w:val="16"/>
          <w:szCs w:val="16"/>
        </w:rPr>
      </w:pPr>
      <w:bookmarkStart w:id="15" w:name="_page_119_0"/>
      <w:bookmarkEnd w:id="14"/>
      <w:r>
        <w:rPr>
          <w:rFonts w:ascii="Arial" w:hAnsi="Arial"/>
          <w:color w:val="000000"/>
          <w:sz w:val="24"/>
        </w:rPr>
        <w:t>Nous nous sommes réjouis de l’annonce récente du « Programme d’</w:t>
      </w:r>
      <w:proofErr w:type="spellStart"/>
      <w:r>
        <w:rPr>
          <w:rFonts w:ascii="Arial" w:hAnsi="Arial"/>
          <w:color w:val="000000"/>
          <w:sz w:val="24"/>
        </w:rPr>
        <w:t>abordabilité</w:t>
      </w:r>
      <w:proofErr w:type="spellEnd"/>
      <w:r>
        <w:rPr>
          <w:rFonts w:ascii="Arial" w:hAnsi="Arial"/>
          <w:color w:val="000000"/>
          <w:sz w:val="24"/>
        </w:rPr>
        <w:t xml:space="preserve"> énergétique »</w:t>
      </w:r>
      <w:r w:rsidR="006E5117">
        <w:rPr>
          <w:rFonts w:ascii="Arial" w:hAnsi="Arial"/>
          <w:color w:val="000000"/>
          <w:sz w:val="24"/>
        </w:rPr>
        <w:t xml:space="preserve"> </w:t>
      </w:r>
      <w:r>
        <w:rPr>
          <w:rFonts w:ascii="Arial" w:hAnsi="Arial"/>
          <w:color w:val="000000"/>
          <w:sz w:val="24"/>
        </w:rPr>
        <w:t>d’Économisez l’énergie, qui fournit gratuitement des thermopompes aux ménages remplissant les conditions requises. Nous</w:t>
      </w:r>
      <w:r w:rsidR="006E5117">
        <w:rPr>
          <w:rFonts w:ascii="Arial" w:hAnsi="Arial"/>
          <w:color w:val="000000"/>
          <w:sz w:val="24"/>
        </w:rPr>
        <w:t xml:space="preserve"> </w:t>
      </w:r>
      <w:r>
        <w:rPr>
          <w:rFonts w:ascii="Arial" w:hAnsi="Arial"/>
          <w:color w:val="000000"/>
          <w:sz w:val="24"/>
        </w:rPr>
        <w:t>recommandons que ce programme soit élargi à tous les ménages au revenu admissible, aux</w:t>
      </w:r>
      <w:r w:rsidR="006E5117">
        <w:rPr>
          <w:rFonts w:ascii="Arial" w:hAnsi="Arial"/>
          <w:color w:val="000000"/>
          <w:sz w:val="24"/>
        </w:rPr>
        <w:t xml:space="preserve"> </w:t>
      </w:r>
      <w:r>
        <w:rPr>
          <w:rFonts w:ascii="Arial" w:hAnsi="Arial"/>
          <w:color w:val="000000"/>
          <w:sz w:val="24"/>
        </w:rPr>
        <w:t>résidents vivant dans tous les types de bâtiments (seulement ceux qui vivent dans des maisons unifamiliales, maisons jumelées,</w:t>
      </w:r>
      <w:r w:rsidR="006E5117">
        <w:rPr>
          <w:rFonts w:ascii="Arial" w:hAnsi="Arial"/>
          <w:color w:val="000000"/>
          <w:sz w:val="24"/>
        </w:rPr>
        <w:t xml:space="preserve"> </w:t>
      </w:r>
      <w:r>
        <w:rPr>
          <w:rFonts w:ascii="Arial" w:hAnsi="Arial"/>
          <w:color w:val="000000"/>
          <w:sz w:val="24"/>
        </w:rPr>
        <w:t>duplex, triplex, maisons en rangée ou immeubles de logements sociaux de moins de trois étages peuvent faire l’une demande)</w:t>
      </w:r>
      <w:r w:rsidR="006E5117">
        <w:rPr>
          <w:rFonts w:ascii="Arial" w:hAnsi="Arial"/>
          <w:color w:val="000000"/>
          <w:sz w:val="24"/>
        </w:rPr>
        <w:t xml:space="preserve"> </w:t>
      </w:r>
      <w:r>
        <w:rPr>
          <w:rFonts w:ascii="Arial" w:hAnsi="Arial"/>
          <w:color w:val="000000"/>
          <w:sz w:val="24"/>
        </w:rPr>
        <w:t>et aux ménages à faible revenu qui dépendent actuellement du gaz naturel, du propane, du pétrole</w:t>
      </w:r>
      <w:r w:rsidR="006E5117">
        <w:rPr>
          <w:rFonts w:ascii="Arial" w:hAnsi="Arial"/>
          <w:color w:val="000000"/>
          <w:sz w:val="24"/>
        </w:rPr>
        <w:t xml:space="preserve"> </w:t>
      </w:r>
      <w:r>
        <w:rPr>
          <w:rFonts w:ascii="Arial" w:hAnsi="Arial"/>
          <w:color w:val="000000"/>
          <w:sz w:val="24"/>
        </w:rPr>
        <w:t>et du bois comme sources d’énergie</w:t>
      </w:r>
      <w:r w:rsidR="00FB5037">
        <w:rPr>
          <w:rStyle w:val="Appelnotedebasdep"/>
          <w:rFonts w:ascii="Arial" w:hAnsi="Arial"/>
          <w:color w:val="000000"/>
          <w:sz w:val="24"/>
        </w:rPr>
        <w:footnoteReference w:id="36"/>
      </w:r>
      <w:r>
        <w:rPr>
          <w:rFonts w:ascii="Arial" w:hAnsi="Arial"/>
          <w:color w:val="000000"/>
        </w:rPr>
        <w:t>.</w:t>
      </w:r>
    </w:p>
    <w:p w14:paraId="59CC16A0" w14:textId="77777777" w:rsidR="00611A38" w:rsidRDefault="00611A38" w:rsidP="00582B7A">
      <w:pPr>
        <w:spacing w:line="276" w:lineRule="auto"/>
        <w:rPr>
          <w:rFonts w:ascii="Arial" w:eastAsia="Arial" w:hAnsi="Arial" w:cs="Arial"/>
          <w:position w:val="7"/>
          <w:sz w:val="24"/>
          <w:szCs w:val="24"/>
        </w:rPr>
      </w:pPr>
    </w:p>
    <w:p w14:paraId="1AF71573" w14:textId="00136CDC" w:rsidR="00611A38" w:rsidRPr="00FA2349" w:rsidRDefault="00FA2349" w:rsidP="00646073">
      <w:pPr>
        <w:pStyle w:val="Paragraphedeliste"/>
        <w:widowControl w:val="0"/>
        <w:numPr>
          <w:ilvl w:val="0"/>
          <w:numId w:val="23"/>
        </w:numPr>
        <w:spacing w:line="276" w:lineRule="auto"/>
        <w:ind w:right="-20"/>
        <w:rPr>
          <w:rFonts w:ascii="Arial" w:hAnsi="Arial"/>
          <w:b/>
          <w:color w:val="000000"/>
          <w:sz w:val="24"/>
        </w:rPr>
      </w:pPr>
      <w:r>
        <w:rPr>
          <w:rFonts w:ascii="Arial" w:hAnsi="Arial"/>
          <w:b/>
          <w:color w:val="000000"/>
          <w:sz w:val="24"/>
        </w:rPr>
        <w:t xml:space="preserve"> </w:t>
      </w:r>
      <w:r w:rsidR="00A7315D" w:rsidRPr="00FA2349">
        <w:rPr>
          <w:rFonts w:ascii="Arial" w:hAnsi="Arial"/>
          <w:b/>
          <w:color w:val="000000"/>
          <w:sz w:val="24"/>
        </w:rPr>
        <w:t>Instaurer une approche fondée sur les droits dans les campements</w:t>
      </w:r>
    </w:p>
    <w:p w14:paraId="13FE8D69" w14:textId="77777777" w:rsidR="00611A38" w:rsidRDefault="00611A38" w:rsidP="00582B7A">
      <w:pPr>
        <w:spacing w:line="276" w:lineRule="auto"/>
        <w:rPr>
          <w:rFonts w:ascii="Arial" w:eastAsia="Arial" w:hAnsi="Arial" w:cs="Arial"/>
          <w:sz w:val="24"/>
          <w:szCs w:val="24"/>
        </w:rPr>
      </w:pPr>
    </w:p>
    <w:p w14:paraId="2410E10C" w14:textId="175837AB"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L’une des conséquences de cette crise du logement prolongée est que de plus en plus d’Ontariens</w:t>
      </w:r>
      <w:r w:rsidR="006E5117">
        <w:rPr>
          <w:rFonts w:ascii="Arial" w:hAnsi="Arial"/>
          <w:color w:val="000000"/>
          <w:sz w:val="24"/>
        </w:rPr>
        <w:t xml:space="preserve"> </w:t>
      </w:r>
      <w:r>
        <w:rPr>
          <w:rFonts w:ascii="Arial" w:hAnsi="Arial"/>
          <w:color w:val="000000"/>
          <w:sz w:val="24"/>
        </w:rPr>
        <w:t>continuent d’être poussés vers l’itinérance. Sans mécanismes suffisants pour prévenir</w:t>
      </w:r>
      <w:r w:rsidR="006E5117">
        <w:rPr>
          <w:rFonts w:ascii="Arial" w:hAnsi="Arial"/>
          <w:color w:val="000000"/>
          <w:sz w:val="24"/>
        </w:rPr>
        <w:t xml:space="preserve"> </w:t>
      </w:r>
      <w:r>
        <w:rPr>
          <w:rFonts w:ascii="Arial" w:hAnsi="Arial"/>
          <w:color w:val="000000"/>
          <w:sz w:val="24"/>
        </w:rPr>
        <w:t>cette situation, et en l’absence de choix de logements adéquats, les personnes et les ménages sont</w:t>
      </w:r>
      <w:r w:rsidR="006E5117">
        <w:rPr>
          <w:rFonts w:ascii="Arial" w:hAnsi="Arial"/>
          <w:color w:val="000000"/>
          <w:sz w:val="24"/>
        </w:rPr>
        <w:t xml:space="preserve"> </w:t>
      </w:r>
      <w:r>
        <w:rPr>
          <w:rFonts w:ascii="Arial" w:hAnsi="Arial"/>
          <w:color w:val="000000"/>
          <w:sz w:val="24"/>
        </w:rPr>
        <w:t>contraints de résoudre eux-mêmes leurs crises de logement en ayant recours aux campements. Nous avons besoin d’un</w:t>
      </w:r>
      <w:r w:rsidR="006E5117">
        <w:rPr>
          <w:rFonts w:ascii="Arial" w:hAnsi="Arial"/>
          <w:color w:val="000000"/>
          <w:sz w:val="24"/>
        </w:rPr>
        <w:t xml:space="preserve"> </w:t>
      </w:r>
      <w:r>
        <w:rPr>
          <w:rFonts w:ascii="Arial" w:hAnsi="Arial"/>
          <w:color w:val="000000"/>
          <w:sz w:val="24"/>
        </w:rPr>
        <w:t>protocole provincial sur les campements qui garantit le respect des droits de la personne</w:t>
      </w:r>
      <w:r w:rsidR="00FB5037">
        <w:rPr>
          <w:rStyle w:val="Appelnotedebasdep"/>
          <w:rFonts w:ascii="Arial" w:hAnsi="Arial"/>
          <w:color w:val="000000"/>
          <w:sz w:val="24"/>
        </w:rPr>
        <w:footnoteReference w:id="37"/>
      </w:r>
      <w:r>
        <w:rPr>
          <w:rFonts w:ascii="Arial" w:hAnsi="Arial"/>
          <w:color w:val="000000"/>
          <w:sz w:val="24"/>
        </w:rPr>
        <w:t xml:space="preserve"> quand</w:t>
      </w:r>
      <w:r w:rsidR="006E5117">
        <w:rPr>
          <w:rFonts w:ascii="Arial" w:hAnsi="Arial"/>
          <w:color w:val="000000"/>
          <w:sz w:val="24"/>
        </w:rPr>
        <w:t xml:space="preserve"> </w:t>
      </w:r>
      <w:r>
        <w:rPr>
          <w:rFonts w:ascii="Arial" w:hAnsi="Arial"/>
          <w:color w:val="000000"/>
          <w:sz w:val="24"/>
        </w:rPr>
        <w:t>les municipalités réagissent à ce problème</w:t>
      </w:r>
      <w:r w:rsidR="00FB5037">
        <w:rPr>
          <w:rStyle w:val="Appelnotedebasdep"/>
          <w:rFonts w:ascii="Arial" w:hAnsi="Arial"/>
          <w:color w:val="000000"/>
          <w:sz w:val="24"/>
        </w:rPr>
        <w:footnoteReference w:id="38"/>
      </w:r>
      <w:r>
        <w:rPr>
          <w:rFonts w:ascii="Arial" w:hAnsi="Arial"/>
          <w:color w:val="000000"/>
        </w:rPr>
        <w:t xml:space="preserve">. </w:t>
      </w:r>
      <w:r>
        <w:rPr>
          <w:rFonts w:ascii="Arial" w:hAnsi="Arial"/>
          <w:color w:val="000000"/>
          <w:sz w:val="24"/>
        </w:rPr>
        <w:t>Les Ontariens vivant dans</w:t>
      </w:r>
      <w:r w:rsidR="006E5117">
        <w:rPr>
          <w:rFonts w:ascii="Arial" w:hAnsi="Arial"/>
          <w:color w:val="000000"/>
          <w:sz w:val="24"/>
        </w:rPr>
        <w:t xml:space="preserve"> </w:t>
      </w:r>
      <w:r>
        <w:rPr>
          <w:rFonts w:ascii="Arial" w:hAnsi="Arial"/>
          <w:color w:val="000000"/>
          <w:sz w:val="24"/>
        </w:rPr>
        <w:t>les campements devraient donc être traités avec dignité et ne devraient pas être criminalisés ni être victimes</w:t>
      </w:r>
      <w:r w:rsidR="006E5117">
        <w:rPr>
          <w:rFonts w:ascii="Arial" w:hAnsi="Arial"/>
          <w:color w:val="000000"/>
          <w:sz w:val="24"/>
        </w:rPr>
        <w:t xml:space="preserve"> </w:t>
      </w:r>
      <w:r>
        <w:rPr>
          <w:rFonts w:ascii="Arial" w:hAnsi="Arial"/>
          <w:color w:val="000000"/>
          <w:sz w:val="24"/>
        </w:rPr>
        <w:t>de discrimination.</w:t>
      </w:r>
    </w:p>
    <w:p w14:paraId="36964A6F" w14:textId="77777777" w:rsidR="00611A38" w:rsidRDefault="00611A38" w:rsidP="00582B7A">
      <w:pPr>
        <w:spacing w:line="276" w:lineRule="auto"/>
        <w:rPr>
          <w:rFonts w:ascii="Arial" w:eastAsia="Arial" w:hAnsi="Arial" w:cs="Arial"/>
          <w:sz w:val="24"/>
          <w:szCs w:val="24"/>
        </w:rPr>
      </w:pPr>
    </w:p>
    <w:p w14:paraId="2B19E70E" w14:textId="2EDEFE0F" w:rsidR="00611A38" w:rsidRPr="00FA2349" w:rsidRDefault="00A7315D" w:rsidP="00FA2349">
      <w:pPr>
        <w:widowControl w:val="0"/>
        <w:spacing w:line="276" w:lineRule="auto"/>
        <w:ind w:right="-20"/>
        <w:rPr>
          <w:rFonts w:ascii="Arial" w:eastAsia="Arial" w:hAnsi="Arial" w:cs="Arial"/>
          <w:sz w:val="24"/>
          <w:szCs w:val="24"/>
        </w:rPr>
      </w:pPr>
      <w:r>
        <w:rPr>
          <w:rFonts w:ascii="Arial" w:hAnsi="Arial"/>
          <w:color w:val="000000"/>
          <w:sz w:val="24"/>
        </w:rPr>
        <w:lastRenderedPageBreak/>
        <w:t>Toute décision prise par les municipalités concernant les campements doit tenir compte</w:t>
      </w:r>
      <w:r w:rsidR="006E5117">
        <w:rPr>
          <w:rFonts w:ascii="Arial" w:hAnsi="Arial"/>
          <w:color w:val="000000"/>
          <w:sz w:val="24"/>
        </w:rPr>
        <w:t xml:space="preserve"> </w:t>
      </w:r>
      <w:r>
        <w:rPr>
          <w:rFonts w:ascii="Arial" w:hAnsi="Arial"/>
          <w:color w:val="000000"/>
          <w:sz w:val="24"/>
        </w:rPr>
        <w:t>des points de vue des personnes qui y vivent, lesquelles doivent faire partie de ces</w:t>
      </w:r>
      <w:r w:rsidR="006E5117">
        <w:rPr>
          <w:rFonts w:ascii="Arial" w:hAnsi="Arial"/>
          <w:color w:val="000000"/>
          <w:sz w:val="24"/>
        </w:rPr>
        <w:t xml:space="preserve"> </w:t>
      </w:r>
      <w:r>
        <w:rPr>
          <w:rFonts w:ascii="Arial" w:hAnsi="Arial"/>
          <w:color w:val="000000"/>
          <w:sz w:val="24"/>
        </w:rPr>
        <w:t>processus de prise de décision et avoir accès à de l’aide juridique ou à tout autre</w:t>
      </w:r>
      <w:r w:rsidR="006E5117">
        <w:rPr>
          <w:rFonts w:ascii="Arial" w:hAnsi="Arial"/>
          <w:color w:val="000000"/>
          <w:sz w:val="24"/>
        </w:rPr>
        <w:t xml:space="preserve"> </w:t>
      </w:r>
      <w:r>
        <w:rPr>
          <w:rFonts w:ascii="Arial" w:hAnsi="Arial"/>
          <w:color w:val="000000"/>
          <w:sz w:val="24"/>
        </w:rPr>
        <w:t>soutien nécessaire. Les besoins fondamentaux des personnes vivant en campements doivent être satisfaits (c’est-à-dire</w:t>
      </w:r>
      <w:r w:rsidR="006E5117">
        <w:rPr>
          <w:rFonts w:ascii="Arial" w:hAnsi="Arial"/>
          <w:color w:val="000000"/>
          <w:sz w:val="24"/>
        </w:rPr>
        <w:t xml:space="preserve"> </w:t>
      </w:r>
      <w:r>
        <w:rPr>
          <w:rFonts w:ascii="Arial" w:hAnsi="Arial"/>
          <w:color w:val="000000"/>
          <w:sz w:val="24"/>
        </w:rPr>
        <w:t>l’accès à de l’eau potable, l’assainissement, la gestion des déchets, l’accès aux services sociaux et aux soins de santé, la sécurité</w:t>
      </w:r>
      <w:r w:rsidR="006E5117">
        <w:rPr>
          <w:rFonts w:ascii="Arial" w:hAnsi="Arial"/>
          <w:color w:val="000000"/>
          <w:sz w:val="24"/>
        </w:rPr>
        <w:t xml:space="preserve"> </w:t>
      </w:r>
      <w:bookmarkStart w:id="16" w:name="_page_126_0"/>
      <w:bookmarkEnd w:id="15"/>
      <w:r>
        <w:rPr>
          <w:noProof/>
        </w:rPr>
        <mc:AlternateContent>
          <mc:Choice Requires="wps">
            <w:drawing>
              <wp:anchor distT="0" distB="0" distL="114300" distR="114300" simplePos="0" relativeHeight="251699200" behindDoc="1" locked="0" layoutInCell="0" allowOverlap="1" wp14:anchorId="24B51E30" wp14:editId="5353CE6F">
                <wp:simplePos x="0" y="0"/>
                <wp:positionH relativeFrom="page">
                  <wp:posOffset>914704</wp:posOffset>
                </wp:positionH>
                <wp:positionV relativeFrom="page">
                  <wp:posOffset>8611108</wp:posOffset>
                </wp:positionV>
                <wp:extent cx="1829054"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18"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382E39E8" id="drawingObject16" o:spid="_x0000_s1026" style="position:absolute;margin-left:1in;margin-top:678.05pt;width:2in;height:0;z-index:-251617280;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" o:allowincell="f" path="m,l1829054,e" filled="f" strokeweight=".21161mm">
                <v:path arrowok="t" textboxrect="0,0,1829054,0"/>
                <w10:wrap anchorx="page" anchory="page"/>
              </v:shape>
            </w:pict>
          </mc:Fallback>
        </mc:AlternateContent>
      </w:r>
      <w:r>
        <w:rPr>
          <w:rFonts w:ascii="Arial" w:hAnsi="Arial"/>
          <w:color w:val="000000"/>
          <w:sz w:val="24"/>
        </w:rPr>
        <w:t>personnelle, la sécurité incendie et alimentaire, la réduction des méfaits et la prévention et gestion des risques phytosanitaires). De plus,</w:t>
      </w:r>
      <w:r w:rsidR="006E5117">
        <w:rPr>
          <w:rFonts w:ascii="Arial" w:hAnsi="Arial"/>
          <w:color w:val="000000"/>
          <w:sz w:val="24"/>
        </w:rPr>
        <w:t xml:space="preserve"> </w:t>
      </w:r>
      <w:r>
        <w:rPr>
          <w:rFonts w:ascii="Arial" w:hAnsi="Arial"/>
          <w:color w:val="000000"/>
          <w:sz w:val="24"/>
        </w:rPr>
        <w:t>les gouvernements sont tenus de respecter l’autodétermination des résidents des campements autochtones</w:t>
      </w:r>
      <w:r w:rsidR="006E5117">
        <w:rPr>
          <w:rFonts w:ascii="Arial" w:hAnsi="Arial"/>
          <w:color w:val="000000"/>
          <w:sz w:val="24"/>
        </w:rPr>
        <w:t xml:space="preserve"> </w:t>
      </w:r>
      <w:r>
        <w:rPr>
          <w:rFonts w:ascii="Arial" w:hAnsi="Arial"/>
          <w:color w:val="000000"/>
          <w:sz w:val="24"/>
        </w:rPr>
        <w:t>et des consultations doivent avoir lieu pour garantir leur consentement avant toute mesure</w:t>
      </w:r>
      <w:r w:rsidR="006E5117">
        <w:rPr>
          <w:rFonts w:ascii="Arial" w:hAnsi="Arial"/>
          <w:color w:val="000000"/>
          <w:sz w:val="24"/>
        </w:rPr>
        <w:t xml:space="preserve"> </w:t>
      </w:r>
      <w:r>
        <w:rPr>
          <w:rFonts w:ascii="Arial" w:hAnsi="Arial"/>
          <w:color w:val="000000"/>
          <w:sz w:val="24"/>
        </w:rPr>
        <w:t>susceptible d’avoir un impact sur eux. Afin d’éviter toute violation des droits de la personne, les résidents ne peuvent pas</w:t>
      </w:r>
      <w:r w:rsidR="006E5117">
        <w:rPr>
          <w:rFonts w:ascii="Arial" w:hAnsi="Arial"/>
          <w:color w:val="000000"/>
          <w:sz w:val="24"/>
        </w:rPr>
        <w:t xml:space="preserve"> </w:t>
      </w:r>
      <w:r>
        <w:rPr>
          <w:rFonts w:ascii="Arial" w:hAnsi="Arial"/>
          <w:color w:val="000000"/>
          <w:sz w:val="24"/>
        </w:rPr>
        <w:t>être expulsés des campements sans consultation sérieuse, sans soutien juridique</w:t>
      </w:r>
      <w:r w:rsidR="006E5117">
        <w:rPr>
          <w:rFonts w:ascii="Arial" w:hAnsi="Arial"/>
          <w:color w:val="000000"/>
          <w:sz w:val="24"/>
        </w:rPr>
        <w:t xml:space="preserve"> </w:t>
      </w:r>
      <w:r>
        <w:rPr>
          <w:rFonts w:ascii="Arial" w:hAnsi="Arial"/>
          <w:color w:val="000000"/>
          <w:sz w:val="24"/>
        </w:rPr>
        <w:t>et sans choix de logement convenable. Dans le cas où toutes les options sont épuisées</w:t>
      </w:r>
      <w:r w:rsidR="006E5117">
        <w:rPr>
          <w:rFonts w:ascii="Arial" w:hAnsi="Arial"/>
          <w:color w:val="000000"/>
          <w:sz w:val="24"/>
        </w:rPr>
        <w:t xml:space="preserve"> </w:t>
      </w:r>
      <w:r>
        <w:rPr>
          <w:rFonts w:ascii="Arial" w:hAnsi="Arial"/>
          <w:color w:val="000000"/>
          <w:sz w:val="24"/>
        </w:rPr>
        <w:t>et, si la relocalisation est nécessaire, les résidents doivent se voir proposer des</w:t>
      </w:r>
      <w:r w:rsidR="006E5117">
        <w:rPr>
          <w:rFonts w:ascii="Arial" w:hAnsi="Arial"/>
          <w:color w:val="000000"/>
          <w:sz w:val="24"/>
        </w:rPr>
        <w:t xml:space="preserve"> </w:t>
      </w:r>
      <w:r>
        <w:rPr>
          <w:rFonts w:ascii="Arial" w:hAnsi="Arial"/>
          <w:color w:val="000000"/>
          <w:sz w:val="24"/>
        </w:rPr>
        <w:t>options de logement adéquat à long terme</w:t>
      </w:r>
      <w:r w:rsidRPr="00FB5037">
        <w:rPr>
          <w:rFonts w:ascii="Arial" w:hAnsi="Arial"/>
          <w:color w:val="000000"/>
          <w:sz w:val="16"/>
          <w:vertAlign w:val="superscript"/>
        </w:rPr>
        <w:t>37, 38</w:t>
      </w:r>
      <w:r>
        <w:rPr>
          <w:rFonts w:ascii="Arial" w:hAnsi="Arial"/>
          <w:color w:val="000000"/>
        </w:rPr>
        <w:t>.</w:t>
      </w:r>
    </w:p>
    <w:p w14:paraId="1BC1DB4E" w14:textId="77777777" w:rsidR="00611A38" w:rsidRDefault="00611A38" w:rsidP="00582B7A">
      <w:pPr>
        <w:spacing w:line="276" w:lineRule="auto"/>
        <w:rPr>
          <w:rFonts w:ascii="Arial" w:eastAsia="Arial" w:hAnsi="Arial" w:cs="Arial"/>
          <w:position w:val="7"/>
          <w:sz w:val="24"/>
          <w:szCs w:val="24"/>
        </w:rPr>
      </w:pPr>
    </w:p>
    <w:p w14:paraId="0CB5695E" w14:textId="43B5539B" w:rsidR="00611A38" w:rsidRDefault="00A7315D" w:rsidP="006E5117">
      <w:pPr>
        <w:widowControl w:val="0"/>
        <w:spacing w:line="276" w:lineRule="auto"/>
        <w:ind w:right="-20"/>
        <w:rPr>
          <w:rFonts w:ascii="Arial" w:eastAsia="Arial" w:hAnsi="Arial" w:cs="Arial"/>
          <w:sz w:val="24"/>
          <w:szCs w:val="24"/>
        </w:rPr>
      </w:pPr>
      <w:r>
        <w:rPr>
          <w:rFonts w:ascii="Arial" w:hAnsi="Arial"/>
          <w:color w:val="000000"/>
          <w:sz w:val="24"/>
        </w:rPr>
        <w:t xml:space="preserve">Pour garantir que </w:t>
      </w:r>
      <w:proofErr w:type="spellStart"/>
      <w:r>
        <w:rPr>
          <w:rFonts w:ascii="Arial" w:hAnsi="Arial"/>
          <w:color w:val="000000"/>
          <w:sz w:val="24"/>
        </w:rPr>
        <w:t>tout</w:t>
      </w:r>
      <w:proofErr w:type="spellEnd"/>
      <w:r>
        <w:rPr>
          <w:rFonts w:ascii="Arial" w:hAnsi="Arial"/>
          <w:color w:val="000000"/>
          <w:sz w:val="24"/>
        </w:rPr>
        <w:t xml:space="preserve"> ces éléments soient mis en place, la province et les municipalités devraient</w:t>
      </w:r>
      <w:r w:rsidR="006E5117">
        <w:rPr>
          <w:rFonts w:ascii="Arial" w:hAnsi="Arial"/>
          <w:color w:val="000000"/>
          <w:sz w:val="24"/>
        </w:rPr>
        <w:t xml:space="preserve"> </w:t>
      </w:r>
      <w:r>
        <w:rPr>
          <w:rFonts w:ascii="Arial" w:hAnsi="Arial"/>
          <w:color w:val="000000"/>
          <w:sz w:val="24"/>
        </w:rPr>
        <w:t>demander l’autorisation du tribunal comme condition préalable à l’expulsion afin que toutes les mesures prises soient</w:t>
      </w:r>
      <w:r w:rsidR="006E5117">
        <w:rPr>
          <w:rFonts w:ascii="Arial" w:hAnsi="Arial"/>
          <w:color w:val="000000"/>
          <w:sz w:val="24"/>
        </w:rPr>
        <w:t xml:space="preserve"> </w:t>
      </w:r>
      <w:r>
        <w:rPr>
          <w:rFonts w:ascii="Arial" w:hAnsi="Arial"/>
          <w:color w:val="000000"/>
          <w:sz w:val="24"/>
        </w:rPr>
        <w:t>conformes à la Charte et aux droits de la personne.</w:t>
      </w:r>
    </w:p>
    <w:p w14:paraId="2697F512" w14:textId="77777777" w:rsidR="00611A38" w:rsidRDefault="00611A38" w:rsidP="00582B7A">
      <w:pPr>
        <w:spacing w:line="276" w:lineRule="auto"/>
        <w:rPr>
          <w:rFonts w:ascii="Arial" w:eastAsia="Arial" w:hAnsi="Arial" w:cs="Arial"/>
          <w:sz w:val="24"/>
          <w:szCs w:val="24"/>
        </w:rPr>
      </w:pPr>
    </w:p>
    <w:p w14:paraId="03529B1A" w14:textId="0A18496B" w:rsidR="00611A38" w:rsidRPr="00FA2349" w:rsidRDefault="00FA2349"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Pr>
          <w:rFonts w:ascii="Arial" w:hAnsi="Arial"/>
          <w:b/>
          <w:color w:val="000000"/>
          <w:sz w:val="24"/>
        </w:rPr>
        <w:t xml:space="preserve"> </w:t>
      </w:r>
      <w:r w:rsidR="00A7315D" w:rsidRPr="00FA2349">
        <w:rPr>
          <w:rFonts w:ascii="Arial" w:hAnsi="Arial"/>
          <w:b/>
          <w:color w:val="000000"/>
          <w:sz w:val="24"/>
        </w:rPr>
        <w:t>Créer un registre pour les locations à court terme</w:t>
      </w:r>
    </w:p>
    <w:p w14:paraId="1314D62B" w14:textId="77777777" w:rsidR="00611A38" w:rsidRDefault="00611A38" w:rsidP="00582B7A">
      <w:pPr>
        <w:spacing w:line="276" w:lineRule="auto"/>
        <w:rPr>
          <w:rFonts w:ascii="Arial" w:eastAsia="Arial" w:hAnsi="Arial" w:cs="Arial"/>
          <w:sz w:val="24"/>
          <w:szCs w:val="24"/>
        </w:rPr>
      </w:pPr>
    </w:p>
    <w:p w14:paraId="673AECF7" w14:textId="5514B71B"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Les locations à court terme représentent environ 4,9 % du parc locatif, ce qui contribue à la hausse des loyers et à la baisse des taux d’inoccupation dans les zones où ces locations sont répandues</w:t>
      </w:r>
      <w:r w:rsidR="00FB5037">
        <w:rPr>
          <w:rStyle w:val="Appelnotedebasdep"/>
          <w:rFonts w:ascii="Arial" w:hAnsi="Arial"/>
          <w:color w:val="000000"/>
          <w:sz w:val="24"/>
        </w:rPr>
        <w:footnoteReference w:id="39"/>
      </w:r>
      <w:r>
        <w:rPr>
          <w:rFonts w:ascii="Arial" w:hAnsi="Arial"/>
          <w:color w:val="000000"/>
          <w:sz w:val="24"/>
        </w:rPr>
        <w:t>. Des villes</w:t>
      </w:r>
      <w:r w:rsidR="006E5117">
        <w:rPr>
          <w:rFonts w:ascii="Arial" w:hAnsi="Arial"/>
          <w:color w:val="000000"/>
          <w:sz w:val="24"/>
        </w:rPr>
        <w:t xml:space="preserve"> </w:t>
      </w:r>
      <w:r>
        <w:rPr>
          <w:rFonts w:ascii="Arial" w:hAnsi="Arial"/>
          <w:color w:val="000000"/>
          <w:sz w:val="24"/>
        </w:rPr>
        <w:t>comme Toronto, Milton et Ottawa exigent que les hôtes qui louent pour 28 jours ou moins soient titulaires d’un permis.</w:t>
      </w:r>
      <w:r w:rsidR="006E5117">
        <w:rPr>
          <w:rFonts w:ascii="Arial" w:hAnsi="Arial"/>
          <w:color w:val="000000"/>
          <w:sz w:val="24"/>
        </w:rPr>
        <w:t xml:space="preserve"> </w:t>
      </w:r>
      <w:r>
        <w:rPr>
          <w:rFonts w:ascii="Arial" w:hAnsi="Arial"/>
          <w:color w:val="000000"/>
          <w:sz w:val="24"/>
        </w:rPr>
        <w:t>Toutefois, les hôtes peuvent prolonger les séjours jusqu’à 29 jours ou plus pour que leur propriété soit exemptée.</w:t>
      </w:r>
      <w:r w:rsidR="006E5117">
        <w:rPr>
          <w:rFonts w:ascii="Arial" w:hAnsi="Arial"/>
          <w:color w:val="000000"/>
          <w:sz w:val="24"/>
        </w:rPr>
        <w:t xml:space="preserve"> </w:t>
      </w:r>
      <w:r>
        <w:rPr>
          <w:rFonts w:ascii="Arial" w:hAnsi="Arial"/>
          <w:color w:val="000000"/>
          <w:sz w:val="24"/>
        </w:rPr>
        <w:t>De nombreux hôtes continuent à louer sans permis, car les plateformes ne vérifient pas si les permis sont valides.</w:t>
      </w:r>
      <w:r w:rsidR="006E5117">
        <w:rPr>
          <w:rFonts w:ascii="Arial" w:hAnsi="Arial"/>
          <w:color w:val="000000"/>
          <w:sz w:val="24"/>
        </w:rPr>
        <w:t xml:space="preserve"> </w:t>
      </w:r>
      <w:r>
        <w:rPr>
          <w:rFonts w:ascii="Arial" w:hAnsi="Arial"/>
          <w:color w:val="000000"/>
          <w:sz w:val="24"/>
        </w:rPr>
        <w:t>Lorsque des accords municipaux de partage de données sont en place, il y a un décalage dans le temps, car le</w:t>
      </w:r>
      <w:r w:rsidR="006E5117">
        <w:rPr>
          <w:rFonts w:ascii="Arial" w:hAnsi="Arial"/>
          <w:color w:val="000000"/>
          <w:sz w:val="24"/>
        </w:rPr>
        <w:t xml:space="preserve"> </w:t>
      </w:r>
      <w:r>
        <w:rPr>
          <w:rFonts w:ascii="Arial" w:hAnsi="Arial"/>
          <w:color w:val="000000"/>
          <w:sz w:val="24"/>
        </w:rPr>
        <w:t>partage est généralement effectué une seule fois par trimestre et le processus est souvent manuel.</w:t>
      </w:r>
    </w:p>
    <w:p w14:paraId="5AA1B2F8" w14:textId="77777777" w:rsidR="00611A38" w:rsidRDefault="00611A38" w:rsidP="00582B7A">
      <w:pPr>
        <w:spacing w:line="276" w:lineRule="auto"/>
        <w:rPr>
          <w:rFonts w:ascii="Arial" w:eastAsia="Arial" w:hAnsi="Arial" w:cs="Arial"/>
          <w:sz w:val="24"/>
          <w:szCs w:val="24"/>
        </w:rPr>
      </w:pPr>
    </w:p>
    <w:p w14:paraId="0BCFE7C1" w14:textId="6FCE39BB" w:rsidR="00611A38" w:rsidRPr="00FA2349" w:rsidRDefault="00A7315D" w:rsidP="00FA2349">
      <w:pPr>
        <w:widowControl w:val="0"/>
        <w:spacing w:line="276" w:lineRule="auto"/>
        <w:ind w:right="-20"/>
        <w:rPr>
          <w:rFonts w:ascii="Arial" w:eastAsia="Arial" w:hAnsi="Arial" w:cs="Arial"/>
          <w:color w:val="000000"/>
          <w:sz w:val="24"/>
          <w:szCs w:val="24"/>
        </w:rPr>
      </w:pPr>
      <w:r>
        <w:rPr>
          <w:rFonts w:ascii="Arial" w:hAnsi="Arial"/>
          <w:color w:val="000000"/>
          <w:sz w:val="24"/>
        </w:rPr>
        <w:t>Ces problèmes peuvent toutefois être résolus en créant un registre provincial dans lequel les propriétaires</w:t>
      </w:r>
      <w:r w:rsidR="006E5117">
        <w:rPr>
          <w:rFonts w:ascii="Arial" w:hAnsi="Arial"/>
          <w:color w:val="000000"/>
          <w:sz w:val="24"/>
        </w:rPr>
        <w:t xml:space="preserve"> </w:t>
      </w:r>
      <w:r>
        <w:rPr>
          <w:rFonts w:ascii="Arial" w:hAnsi="Arial"/>
          <w:color w:val="000000"/>
          <w:sz w:val="24"/>
        </w:rPr>
        <w:t xml:space="preserve">doivent inscrire leurs propriétés par le biais de leur </w:t>
      </w:r>
      <w:r>
        <w:rPr>
          <w:rFonts w:ascii="Arial" w:hAnsi="Arial"/>
          <w:color w:val="000000"/>
          <w:sz w:val="24"/>
        </w:rPr>
        <w:lastRenderedPageBreak/>
        <w:t>résidence principale pour obtenir un permis</w:t>
      </w:r>
      <w:r w:rsidR="00FB5037">
        <w:rPr>
          <w:rStyle w:val="Appelnotedebasdep"/>
          <w:rFonts w:ascii="Arial" w:hAnsi="Arial"/>
          <w:color w:val="000000"/>
          <w:sz w:val="24"/>
        </w:rPr>
        <w:footnoteReference w:id="40"/>
      </w:r>
      <w:r>
        <w:rPr>
          <w:rFonts w:ascii="Arial" w:hAnsi="Arial"/>
          <w:color w:val="000000"/>
        </w:rPr>
        <w:t xml:space="preserve">. </w:t>
      </w:r>
      <w:r>
        <w:rPr>
          <w:rFonts w:ascii="Arial" w:hAnsi="Arial"/>
          <w:color w:val="000000"/>
          <w:sz w:val="24"/>
        </w:rPr>
        <w:t>Pour garantir</w:t>
      </w:r>
      <w:r w:rsidR="006E5117">
        <w:rPr>
          <w:rFonts w:ascii="Arial" w:hAnsi="Arial"/>
          <w:color w:val="000000"/>
          <w:sz w:val="24"/>
        </w:rPr>
        <w:t xml:space="preserve"> </w:t>
      </w:r>
      <w:r>
        <w:rPr>
          <w:rFonts w:ascii="Arial" w:hAnsi="Arial"/>
          <w:color w:val="000000"/>
          <w:sz w:val="24"/>
        </w:rPr>
        <w:t xml:space="preserve">l’efficacité d’un registre, les sanctions doivent être des moyens de dissuasion efficaces et les </w:t>
      </w:r>
      <w:bookmarkStart w:id="17" w:name="_page_131_0"/>
      <w:bookmarkEnd w:id="16"/>
      <w:r>
        <w:rPr>
          <w:noProof/>
        </w:rPr>
        <mc:AlternateContent>
          <mc:Choice Requires="wps">
            <w:drawing>
              <wp:anchor distT="0" distB="0" distL="114300" distR="114300" simplePos="0" relativeHeight="251666432" behindDoc="1" locked="0" layoutInCell="0" allowOverlap="1" wp14:anchorId="51235E9A" wp14:editId="54F11176">
                <wp:simplePos x="0" y="0"/>
                <wp:positionH relativeFrom="page">
                  <wp:posOffset>914704</wp:posOffset>
                </wp:positionH>
                <wp:positionV relativeFrom="page">
                  <wp:posOffset>7990839</wp:posOffset>
                </wp:positionV>
                <wp:extent cx="1829054"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7620"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4D8D33B6" id="drawingObject17" o:spid="_x0000_s1026" style="position:absolute;margin-left:1in;margin-top:629.2pt;width:2in;height:0;z-index:-251650048;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" o:allowincell="f" path="m,l1829054,e" filled="f" strokeweight=".6pt">
                <v:path arrowok="t" textboxrect="0,0,1829054,0"/>
                <w10:wrap anchorx="page" anchory="page"/>
              </v:shape>
            </w:pict>
          </mc:Fallback>
        </mc:AlternateContent>
      </w:r>
      <w:r>
        <w:rPr>
          <w:rFonts w:ascii="Arial" w:hAnsi="Arial"/>
          <w:color w:val="000000"/>
          <w:sz w:val="24"/>
        </w:rPr>
        <w:t>plateformes d’hébergement doivent être tenues responsables pour empêcher la promotion de locations à court terme illégales,</w:t>
      </w:r>
      <w:r w:rsidR="006E5117">
        <w:rPr>
          <w:rFonts w:ascii="Arial" w:hAnsi="Arial"/>
          <w:color w:val="000000"/>
          <w:sz w:val="24"/>
        </w:rPr>
        <w:t xml:space="preserve"> </w:t>
      </w:r>
      <w:r>
        <w:rPr>
          <w:rFonts w:ascii="Arial" w:hAnsi="Arial"/>
          <w:color w:val="000000"/>
          <w:sz w:val="24"/>
        </w:rPr>
        <w:t>la transparence des données étant requise</w:t>
      </w:r>
      <w:r w:rsidR="00FB5037">
        <w:rPr>
          <w:rStyle w:val="Appelnotedebasdep"/>
          <w:rFonts w:ascii="Arial" w:hAnsi="Arial"/>
          <w:color w:val="000000"/>
          <w:sz w:val="24"/>
        </w:rPr>
        <w:footnoteReference w:id="41"/>
      </w:r>
      <w:r>
        <w:rPr>
          <w:rFonts w:ascii="Arial" w:hAnsi="Arial"/>
          <w:color w:val="000000"/>
        </w:rPr>
        <w:t>.</w:t>
      </w:r>
    </w:p>
    <w:p w14:paraId="41FA89D7" w14:textId="77777777" w:rsidR="00611A38" w:rsidRDefault="00611A38" w:rsidP="00582B7A">
      <w:pPr>
        <w:spacing w:line="276" w:lineRule="auto"/>
        <w:rPr>
          <w:rFonts w:ascii="Arial" w:eastAsia="Arial" w:hAnsi="Arial" w:cs="Arial"/>
          <w:position w:val="7"/>
          <w:sz w:val="24"/>
          <w:szCs w:val="24"/>
        </w:rPr>
      </w:pPr>
    </w:p>
    <w:p w14:paraId="26C5B587" w14:textId="60C531C3" w:rsidR="00611A38" w:rsidRPr="00FA2349" w:rsidRDefault="00FA2349" w:rsidP="00646073">
      <w:pPr>
        <w:pStyle w:val="Paragraphedeliste"/>
        <w:widowControl w:val="0"/>
        <w:numPr>
          <w:ilvl w:val="0"/>
          <w:numId w:val="23"/>
        </w:numPr>
        <w:spacing w:line="276" w:lineRule="auto"/>
        <w:ind w:right="-20"/>
        <w:rPr>
          <w:rFonts w:ascii="Arial" w:eastAsia="Arial" w:hAnsi="Arial" w:cs="Arial"/>
          <w:b/>
          <w:bCs/>
          <w:color w:val="000000"/>
          <w:sz w:val="24"/>
          <w:szCs w:val="24"/>
        </w:rPr>
      </w:pPr>
      <w:r>
        <w:rPr>
          <w:rFonts w:ascii="Arial" w:hAnsi="Arial"/>
          <w:b/>
          <w:color w:val="000000"/>
          <w:sz w:val="24"/>
        </w:rPr>
        <w:t xml:space="preserve"> </w:t>
      </w:r>
      <w:r w:rsidR="00A7315D" w:rsidRPr="00FA2349">
        <w:rPr>
          <w:rFonts w:ascii="Arial" w:hAnsi="Arial"/>
          <w:b/>
          <w:color w:val="000000"/>
          <w:sz w:val="24"/>
        </w:rPr>
        <w:t>Apporter d’importantes réformes à la Commission de la location immobilière (CLI)</w:t>
      </w:r>
    </w:p>
    <w:p w14:paraId="09D1C686" w14:textId="77777777" w:rsidR="00611A38" w:rsidRDefault="00611A38" w:rsidP="00582B7A">
      <w:pPr>
        <w:spacing w:line="276" w:lineRule="auto"/>
        <w:rPr>
          <w:rFonts w:ascii="Arial" w:eastAsia="Arial" w:hAnsi="Arial" w:cs="Arial"/>
          <w:sz w:val="24"/>
          <w:szCs w:val="24"/>
        </w:rPr>
      </w:pPr>
    </w:p>
    <w:p w14:paraId="2293D8C2" w14:textId="512ABE0B"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Les Ontariens ont fait part de leurs préoccupations aux services juridiques communautaires locaux, au Bureau de l’Ombudsman</w:t>
      </w:r>
      <w:r w:rsidR="006E5117">
        <w:rPr>
          <w:rFonts w:ascii="Arial" w:hAnsi="Arial"/>
          <w:color w:val="000000"/>
          <w:sz w:val="24"/>
        </w:rPr>
        <w:t xml:space="preserve"> </w:t>
      </w:r>
      <w:r>
        <w:rPr>
          <w:rFonts w:ascii="Arial" w:hAnsi="Arial"/>
          <w:color w:val="000000"/>
          <w:sz w:val="24"/>
        </w:rPr>
        <w:t>de l’Ontario, à la Commission ontarienne des droits de la personne et à l’Association du Barreau de l’Ontario, tandis que d’autres partenaires du</w:t>
      </w:r>
      <w:r w:rsidR="006E5117">
        <w:rPr>
          <w:rFonts w:ascii="Arial" w:hAnsi="Arial"/>
          <w:color w:val="000000"/>
          <w:sz w:val="24"/>
        </w:rPr>
        <w:t xml:space="preserve"> </w:t>
      </w:r>
      <w:r>
        <w:rPr>
          <w:rFonts w:ascii="Arial" w:hAnsi="Arial"/>
          <w:color w:val="000000"/>
          <w:sz w:val="24"/>
        </w:rPr>
        <w:t>secteur de la justice ont fait part de leurs préoccupations quant à l’administration de la justice</w:t>
      </w:r>
      <w:r w:rsidR="006E5117">
        <w:rPr>
          <w:rFonts w:ascii="Arial" w:hAnsi="Arial"/>
          <w:color w:val="000000"/>
          <w:sz w:val="24"/>
        </w:rPr>
        <w:t xml:space="preserve"> </w:t>
      </w:r>
      <w:r>
        <w:rPr>
          <w:rFonts w:ascii="Arial" w:hAnsi="Arial"/>
          <w:color w:val="000000"/>
          <w:sz w:val="24"/>
        </w:rPr>
        <w:t>en Ontario par la CLI. Ces préoccupations comprennent des temps d’attente sans précédent et la création</w:t>
      </w:r>
      <w:r w:rsidR="006E5117">
        <w:rPr>
          <w:rFonts w:ascii="Arial" w:hAnsi="Arial"/>
          <w:color w:val="000000"/>
          <w:sz w:val="24"/>
        </w:rPr>
        <w:t xml:space="preserve"> </w:t>
      </w:r>
      <w:r>
        <w:rPr>
          <w:rFonts w:ascii="Arial" w:hAnsi="Arial"/>
          <w:color w:val="000000"/>
          <w:sz w:val="24"/>
        </w:rPr>
        <w:t>d’obstacles pour les Ontariens lors de l’adoption d’un modèle de service à distance.</w:t>
      </w:r>
    </w:p>
    <w:p w14:paraId="1CEF5302" w14:textId="77777777" w:rsidR="00611A38" w:rsidRDefault="00611A38" w:rsidP="00582B7A">
      <w:pPr>
        <w:spacing w:line="276" w:lineRule="auto"/>
        <w:rPr>
          <w:rFonts w:ascii="Arial" w:eastAsia="Arial" w:hAnsi="Arial" w:cs="Arial"/>
          <w:sz w:val="24"/>
          <w:szCs w:val="24"/>
        </w:rPr>
      </w:pPr>
    </w:p>
    <w:p w14:paraId="60159E7F" w14:textId="0C2C8491"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De nombreuses études ont confirmé les difficultés auxquelles se butent de nombreux Ontariens lorsqu’ils</w:t>
      </w:r>
      <w:r w:rsidR="006E5117">
        <w:rPr>
          <w:rFonts w:ascii="Arial" w:hAnsi="Arial"/>
          <w:color w:val="000000"/>
          <w:sz w:val="24"/>
        </w:rPr>
        <w:t xml:space="preserve"> </w:t>
      </w:r>
      <w:r>
        <w:rPr>
          <w:rFonts w:ascii="Arial" w:hAnsi="Arial"/>
          <w:color w:val="000000"/>
          <w:sz w:val="24"/>
        </w:rPr>
        <w:t>sont contraints d’assister à une audience numérique d’une journée entière pour faire valoir leurs droits auprès de la CLI. Le modèle</w:t>
      </w:r>
      <w:r w:rsidR="006E5117">
        <w:rPr>
          <w:rFonts w:ascii="Arial" w:hAnsi="Arial"/>
          <w:color w:val="000000"/>
          <w:sz w:val="24"/>
        </w:rPr>
        <w:t xml:space="preserve"> </w:t>
      </w:r>
      <w:r>
        <w:rPr>
          <w:rFonts w:ascii="Arial" w:hAnsi="Arial"/>
          <w:color w:val="000000"/>
          <w:sz w:val="24"/>
        </w:rPr>
        <w:t>d’audience à distance a également prolongé inutilement les blocs d’audience en raison de la confusion</w:t>
      </w:r>
      <w:r w:rsidR="006E5117">
        <w:rPr>
          <w:rFonts w:ascii="Arial" w:hAnsi="Arial"/>
          <w:color w:val="000000"/>
          <w:sz w:val="24"/>
        </w:rPr>
        <w:t xml:space="preserve"> </w:t>
      </w:r>
      <w:r>
        <w:rPr>
          <w:rFonts w:ascii="Arial" w:hAnsi="Arial"/>
          <w:color w:val="000000"/>
          <w:sz w:val="24"/>
        </w:rPr>
        <w:t>des parties au début des séances. En outre, un plus grand nombre de différends font l’objet</w:t>
      </w:r>
      <w:r w:rsidR="006E5117">
        <w:rPr>
          <w:rFonts w:ascii="Arial" w:hAnsi="Arial"/>
          <w:color w:val="000000"/>
          <w:sz w:val="24"/>
        </w:rPr>
        <w:t xml:space="preserve"> </w:t>
      </w:r>
      <w:r>
        <w:rPr>
          <w:rFonts w:ascii="Arial" w:hAnsi="Arial"/>
          <w:color w:val="000000"/>
          <w:sz w:val="24"/>
        </w:rPr>
        <w:t>d’une audience au mérite par rapport à la procédure d’audience en personne. Le rapport annuel</w:t>
      </w:r>
      <w:r w:rsidR="006E5117">
        <w:rPr>
          <w:rFonts w:ascii="Arial" w:hAnsi="Arial"/>
          <w:color w:val="000000"/>
          <w:sz w:val="24"/>
        </w:rPr>
        <w:t xml:space="preserve"> </w:t>
      </w:r>
      <w:r>
        <w:rPr>
          <w:rFonts w:ascii="Arial" w:hAnsi="Arial"/>
          <w:color w:val="000000"/>
          <w:sz w:val="24"/>
        </w:rPr>
        <w:t>de la CLI sur le retard de traitement fait état de l’inefficacité de l’élimination des services en personne. Quand</w:t>
      </w:r>
      <w:r w:rsidR="006E5117">
        <w:rPr>
          <w:rFonts w:ascii="Arial" w:hAnsi="Arial"/>
          <w:color w:val="000000"/>
          <w:sz w:val="24"/>
        </w:rPr>
        <w:t xml:space="preserve"> </w:t>
      </w:r>
      <w:r>
        <w:rPr>
          <w:rFonts w:ascii="Arial" w:hAnsi="Arial"/>
          <w:color w:val="000000"/>
          <w:sz w:val="24"/>
        </w:rPr>
        <w:t>les services en personne ont été supprimés en 2020, il y avait 22 803 dossiers en attente. Trois ans plus tard, ce nombre</w:t>
      </w:r>
      <w:r w:rsidR="006E5117">
        <w:rPr>
          <w:rFonts w:ascii="Arial" w:hAnsi="Arial"/>
          <w:color w:val="000000"/>
          <w:sz w:val="24"/>
        </w:rPr>
        <w:t xml:space="preserve"> </w:t>
      </w:r>
      <w:r>
        <w:rPr>
          <w:rFonts w:ascii="Arial" w:hAnsi="Arial"/>
          <w:color w:val="000000"/>
          <w:sz w:val="24"/>
        </w:rPr>
        <w:t>est passé à 53 057</w:t>
      </w:r>
      <w:r w:rsidR="00FB5037">
        <w:rPr>
          <w:rStyle w:val="Appelnotedebasdep"/>
          <w:rFonts w:ascii="Arial" w:hAnsi="Arial"/>
          <w:color w:val="000000"/>
          <w:sz w:val="24"/>
        </w:rPr>
        <w:footnoteReference w:id="42"/>
      </w:r>
      <w:r w:rsidR="00FB5037" w:rsidRPr="00FB5037">
        <w:rPr>
          <w:rFonts w:ascii="Arial" w:hAnsi="Arial"/>
          <w:color w:val="000000"/>
          <w:sz w:val="24"/>
          <w:vertAlign w:val="superscript"/>
        </w:rPr>
        <w:t>,</w:t>
      </w:r>
      <w:r w:rsidR="00FB5037">
        <w:rPr>
          <w:rStyle w:val="Appelnotedebasdep"/>
          <w:rFonts w:ascii="Arial" w:hAnsi="Arial"/>
          <w:color w:val="000000"/>
          <w:sz w:val="24"/>
        </w:rPr>
        <w:footnoteReference w:id="43"/>
      </w:r>
      <w:r>
        <w:rPr>
          <w:rFonts w:ascii="Arial" w:hAnsi="Arial"/>
          <w:color w:val="000000"/>
        </w:rPr>
        <w:t>.</w:t>
      </w:r>
    </w:p>
    <w:p w14:paraId="386E693F" w14:textId="77777777" w:rsidR="00611A38" w:rsidRDefault="00611A38" w:rsidP="00582B7A">
      <w:pPr>
        <w:spacing w:line="276" w:lineRule="auto"/>
        <w:rPr>
          <w:rFonts w:ascii="Arial" w:eastAsia="Arial" w:hAnsi="Arial" w:cs="Arial"/>
          <w:position w:val="7"/>
          <w:sz w:val="24"/>
          <w:szCs w:val="24"/>
        </w:rPr>
      </w:pPr>
    </w:p>
    <w:p w14:paraId="234308C7" w14:textId="5589A063" w:rsidR="00611A38" w:rsidRDefault="00A7315D" w:rsidP="00582B7A">
      <w:pPr>
        <w:widowControl w:val="0"/>
        <w:spacing w:line="276" w:lineRule="auto"/>
        <w:ind w:right="-20"/>
        <w:rPr>
          <w:rFonts w:ascii="Arial" w:eastAsia="Arial" w:hAnsi="Arial" w:cs="Arial"/>
          <w:color w:val="000000"/>
          <w:position w:val="7"/>
          <w:sz w:val="16"/>
          <w:szCs w:val="16"/>
        </w:rPr>
      </w:pPr>
      <w:r>
        <w:rPr>
          <w:rFonts w:ascii="Arial" w:hAnsi="Arial"/>
          <w:color w:val="000000"/>
          <w:sz w:val="24"/>
        </w:rPr>
        <w:t>Il a également été démontré que des frais de dépôt plus élevés semblent motiver les locateurs</w:t>
      </w:r>
      <w:r w:rsidR="006E5117">
        <w:rPr>
          <w:rFonts w:ascii="Arial" w:hAnsi="Arial"/>
          <w:color w:val="000000"/>
          <w:sz w:val="24"/>
        </w:rPr>
        <w:t xml:space="preserve"> </w:t>
      </w:r>
      <w:r>
        <w:rPr>
          <w:rFonts w:ascii="Arial" w:hAnsi="Arial"/>
          <w:color w:val="000000"/>
          <w:sz w:val="24"/>
        </w:rPr>
        <w:t xml:space="preserve">à travailler avec leurs locataires plutôt que de s’adresser </w:t>
      </w:r>
      <w:r>
        <w:rPr>
          <w:rFonts w:ascii="Arial" w:hAnsi="Arial"/>
          <w:color w:val="000000"/>
          <w:sz w:val="24"/>
        </w:rPr>
        <w:lastRenderedPageBreak/>
        <w:t>immédiatement aux tribunaux</w:t>
      </w:r>
      <w:r w:rsidR="00FB5037">
        <w:rPr>
          <w:rStyle w:val="Appelnotedebasdep"/>
          <w:rFonts w:ascii="Arial" w:hAnsi="Arial"/>
          <w:color w:val="000000"/>
          <w:sz w:val="24"/>
        </w:rPr>
        <w:footnoteReference w:id="44"/>
      </w:r>
      <w:r>
        <w:rPr>
          <w:rFonts w:ascii="Arial" w:hAnsi="Arial"/>
          <w:color w:val="000000"/>
        </w:rPr>
        <w:t xml:space="preserve">. </w:t>
      </w:r>
      <w:r>
        <w:rPr>
          <w:rFonts w:ascii="Arial" w:hAnsi="Arial"/>
          <w:color w:val="000000"/>
          <w:sz w:val="24"/>
        </w:rPr>
        <w:t>En fait,</w:t>
      </w:r>
      <w:r w:rsidR="006E5117">
        <w:rPr>
          <w:rFonts w:ascii="Arial" w:hAnsi="Arial"/>
          <w:color w:val="000000"/>
          <w:sz w:val="24"/>
        </w:rPr>
        <w:t xml:space="preserve"> </w:t>
      </w:r>
      <w:r>
        <w:rPr>
          <w:rFonts w:ascii="Arial" w:hAnsi="Arial"/>
          <w:color w:val="000000"/>
          <w:sz w:val="24"/>
        </w:rPr>
        <w:t>aux États-Unis, il a été constaté qu’une augmentation de 100 $ des frais réduisait le nombre de demandes d’expulsion</w:t>
      </w:r>
      <w:r w:rsidR="006E5117">
        <w:rPr>
          <w:rFonts w:ascii="Arial" w:hAnsi="Arial"/>
          <w:color w:val="000000"/>
          <w:sz w:val="24"/>
        </w:rPr>
        <w:t xml:space="preserve"> </w:t>
      </w:r>
      <w:r>
        <w:rPr>
          <w:rFonts w:ascii="Arial" w:hAnsi="Arial"/>
          <w:color w:val="000000"/>
          <w:sz w:val="24"/>
        </w:rPr>
        <w:t>de 2,25 points de pourcentage, ce qui équivaut à réduire le taux d’expulsion</w:t>
      </w:r>
      <w:r w:rsidR="006E5117">
        <w:rPr>
          <w:rFonts w:ascii="Arial" w:hAnsi="Arial"/>
          <w:color w:val="000000"/>
          <w:sz w:val="24"/>
        </w:rPr>
        <w:t xml:space="preserve"> </w:t>
      </w:r>
      <w:bookmarkStart w:id="18" w:name="_page_140_0"/>
      <w:bookmarkEnd w:id="17"/>
      <w:r>
        <w:rPr>
          <w:rFonts w:ascii="Arial" w:hAnsi="Arial"/>
          <w:color w:val="000000"/>
          <w:sz w:val="24"/>
        </w:rPr>
        <w:t>en augmentant les revenus des locataires de dizaines de milliers de dollars</w:t>
      </w:r>
      <w:r>
        <w:rPr>
          <w:rFonts w:ascii="Arial" w:hAnsi="Arial"/>
          <w:color w:val="000000"/>
          <w:sz w:val="16"/>
        </w:rPr>
        <w:t>44</w:t>
      </w:r>
      <w:r>
        <w:rPr>
          <w:rFonts w:ascii="Arial" w:hAnsi="Arial"/>
          <w:color w:val="000000"/>
        </w:rPr>
        <w:t xml:space="preserve">. </w:t>
      </w:r>
      <w:r>
        <w:rPr>
          <w:rFonts w:ascii="Arial" w:hAnsi="Arial"/>
          <w:color w:val="000000"/>
          <w:sz w:val="24"/>
        </w:rPr>
        <w:t>De plus, les effets de la baisse</w:t>
      </w:r>
      <w:r w:rsidR="006E5117">
        <w:rPr>
          <w:rFonts w:ascii="Arial" w:hAnsi="Arial"/>
          <w:color w:val="000000"/>
          <w:sz w:val="24"/>
        </w:rPr>
        <w:t xml:space="preserve"> </w:t>
      </w:r>
      <w:r>
        <w:rPr>
          <w:rFonts w:ascii="Arial" w:hAnsi="Arial"/>
          <w:color w:val="000000"/>
          <w:sz w:val="24"/>
        </w:rPr>
        <w:t>des taux d’expulsion sont les plus élevés pour les locataires des quartiers à majorité noire</w:t>
      </w:r>
      <w:r w:rsidR="00FB5037">
        <w:rPr>
          <w:rStyle w:val="Appelnotedebasdep"/>
          <w:rFonts w:ascii="Arial" w:hAnsi="Arial"/>
          <w:color w:val="000000"/>
          <w:sz w:val="24"/>
        </w:rPr>
        <w:footnoteReference w:id="45"/>
      </w:r>
      <w:r>
        <w:rPr>
          <w:rFonts w:ascii="Arial" w:hAnsi="Arial"/>
          <w:color w:val="000000"/>
        </w:rPr>
        <w:t xml:space="preserve">. </w:t>
      </w:r>
      <w:r>
        <w:rPr>
          <w:rFonts w:ascii="Arial" w:hAnsi="Arial"/>
          <w:color w:val="000000"/>
          <w:sz w:val="24"/>
        </w:rPr>
        <w:t>Nous</w:t>
      </w:r>
      <w:r w:rsidR="006E5117">
        <w:rPr>
          <w:rFonts w:ascii="Arial" w:hAnsi="Arial"/>
          <w:color w:val="000000"/>
          <w:sz w:val="24"/>
        </w:rPr>
        <w:t xml:space="preserve"> </w:t>
      </w:r>
      <w:r>
        <w:rPr>
          <w:rFonts w:ascii="Arial" w:hAnsi="Arial"/>
          <w:color w:val="000000"/>
          <w:sz w:val="24"/>
        </w:rPr>
        <w:t>recommandons donc d’augmenter les frais de demande d’expulsion de 134 $</w:t>
      </w:r>
      <w:r w:rsidR="00FB5037">
        <w:rPr>
          <w:rStyle w:val="Appelnotedebasdep"/>
          <w:rFonts w:ascii="Arial" w:hAnsi="Arial"/>
          <w:color w:val="000000"/>
          <w:sz w:val="24"/>
        </w:rPr>
        <w:footnoteReference w:id="46"/>
      </w:r>
      <w:r>
        <w:rPr>
          <w:rFonts w:ascii="Arial" w:hAnsi="Arial"/>
          <w:color w:val="000000"/>
        </w:rPr>
        <w:t>.</w:t>
      </w:r>
    </w:p>
    <w:p w14:paraId="5DB484EC" w14:textId="77777777" w:rsidR="00611A38" w:rsidRDefault="00611A38" w:rsidP="00582B7A">
      <w:pPr>
        <w:spacing w:line="276" w:lineRule="auto"/>
        <w:rPr>
          <w:rFonts w:ascii="Arial" w:eastAsia="Arial" w:hAnsi="Arial" w:cs="Arial"/>
          <w:position w:val="7"/>
          <w:sz w:val="24"/>
          <w:szCs w:val="24"/>
        </w:rPr>
      </w:pPr>
    </w:p>
    <w:p w14:paraId="447CEC8F" w14:textId="0D60F530"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En utilisant la même logique de motivation du changement pour encourager les propriétaires à travailler avec les locataires</w:t>
      </w:r>
      <w:r w:rsidR="006E5117">
        <w:rPr>
          <w:rFonts w:ascii="Arial" w:hAnsi="Arial"/>
          <w:color w:val="000000"/>
          <w:sz w:val="24"/>
        </w:rPr>
        <w:t xml:space="preserve"> </w:t>
      </w:r>
      <w:r>
        <w:rPr>
          <w:rFonts w:ascii="Arial" w:hAnsi="Arial"/>
          <w:color w:val="000000"/>
          <w:sz w:val="24"/>
        </w:rPr>
        <w:t>plutôt que de se tourner immédiatement vers les tribunaux</w:t>
      </w:r>
      <w:r>
        <w:rPr>
          <w:rFonts w:ascii="Arial" w:hAnsi="Arial"/>
          <w:color w:val="000000"/>
          <w:sz w:val="16"/>
        </w:rPr>
        <w:t>44</w:t>
      </w:r>
      <w:r>
        <w:rPr>
          <w:rFonts w:ascii="Arial" w:hAnsi="Arial"/>
          <w:color w:val="000000"/>
          <w:sz w:val="24"/>
        </w:rPr>
        <w:t>, les seuils minimaux méritent d’être reconsidérés,</w:t>
      </w:r>
      <w:r w:rsidR="006E5117">
        <w:rPr>
          <w:rFonts w:ascii="Arial" w:hAnsi="Arial"/>
          <w:color w:val="000000"/>
          <w:sz w:val="24"/>
        </w:rPr>
        <w:t xml:space="preserve"> </w:t>
      </w:r>
      <w:r>
        <w:rPr>
          <w:rFonts w:ascii="Arial" w:hAnsi="Arial"/>
          <w:color w:val="000000"/>
          <w:sz w:val="24"/>
        </w:rPr>
        <w:t>en particulier compte tenu du retard actuel. Actuellement, le montant minimum requis pour une</w:t>
      </w:r>
      <w:r w:rsidR="006E5117">
        <w:rPr>
          <w:rFonts w:ascii="Arial" w:hAnsi="Arial"/>
          <w:color w:val="000000"/>
          <w:sz w:val="24"/>
        </w:rPr>
        <w:t xml:space="preserve"> </w:t>
      </w:r>
      <w:r>
        <w:rPr>
          <w:rFonts w:ascii="Arial" w:hAnsi="Arial"/>
          <w:color w:val="000000"/>
          <w:sz w:val="24"/>
        </w:rPr>
        <w:t xml:space="preserve">demande d’expulsion est de </w:t>
      </w:r>
      <w:r>
        <w:rPr>
          <w:rFonts w:ascii="Arial" w:hAnsi="Arial"/>
          <w:color w:val="000000"/>
          <w:sz w:val="24"/>
          <w:u w:val="single"/>
        </w:rPr>
        <w:t>5 $</w:t>
      </w:r>
      <w:r>
        <w:rPr>
          <w:rFonts w:ascii="Arial" w:hAnsi="Arial"/>
          <w:color w:val="000000"/>
          <w:sz w:val="24"/>
        </w:rPr>
        <w:t>. Nous recommandons d’ajuster ce montant minimum pour</w:t>
      </w:r>
      <w:r w:rsidR="006E5117">
        <w:rPr>
          <w:rFonts w:ascii="Arial" w:hAnsi="Arial"/>
          <w:color w:val="000000"/>
          <w:sz w:val="24"/>
        </w:rPr>
        <w:t xml:space="preserve"> </w:t>
      </w:r>
      <w:r>
        <w:rPr>
          <w:rFonts w:ascii="Arial" w:hAnsi="Arial"/>
          <w:color w:val="000000"/>
          <w:sz w:val="24"/>
        </w:rPr>
        <w:t xml:space="preserve">refléter un mois de loyer. Spécifiquement, </w:t>
      </w:r>
      <w:r>
        <w:rPr>
          <w:rFonts w:ascii="Arial" w:hAnsi="Arial"/>
          <w:color w:val="000000"/>
          <w:sz w:val="24"/>
          <w:u w:val="single"/>
        </w:rPr>
        <w:t>1 000 $</w:t>
      </w:r>
      <w:r>
        <w:rPr>
          <w:rFonts w:ascii="Arial" w:hAnsi="Arial"/>
          <w:color w:val="000000"/>
          <w:sz w:val="24"/>
        </w:rPr>
        <w:t xml:space="preserve"> pour les logements construits ou occupés pour la première fois pour</w:t>
      </w:r>
      <w:r w:rsidR="006E5117">
        <w:rPr>
          <w:rFonts w:ascii="Arial" w:hAnsi="Arial"/>
          <w:color w:val="000000"/>
          <w:sz w:val="24"/>
        </w:rPr>
        <w:t xml:space="preserve"> </w:t>
      </w:r>
      <w:r>
        <w:rPr>
          <w:rFonts w:ascii="Arial" w:hAnsi="Arial"/>
          <w:color w:val="000000"/>
          <w:sz w:val="24"/>
        </w:rPr>
        <w:t xml:space="preserve">à des fins résidentielles avant le 15 novembre 2018 et </w:t>
      </w:r>
      <w:r>
        <w:rPr>
          <w:rFonts w:ascii="Arial" w:hAnsi="Arial"/>
          <w:color w:val="000000"/>
          <w:sz w:val="24"/>
          <w:u w:val="single"/>
        </w:rPr>
        <w:t>2 000 $</w:t>
      </w:r>
      <w:r>
        <w:rPr>
          <w:rFonts w:ascii="Arial" w:hAnsi="Arial"/>
          <w:color w:val="000000"/>
          <w:sz w:val="24"/>
        </w:rPr>
        <w:t xml:space="preserve"> pour les logements construits ou </w:t>
      </w:r>
      <w:r w:rsidR="006E5117">
        <w:rPr>
          <w:rFonts w:ascii="Arial" w:hAnsi="Arial"/>
          <w:color w:val="000000"/>
          <w:sz w:val="24"/>
        </w:rPr>
        <w:t xml:space="preserve"> </w:t>
      </w:r>
      <w:r>
        <w:rPr>
          <w:rFonts w:ascii="Arial" w:hAnsi="Arial"/>
          <w:color w:val="000000"/>
          <w:sz w:val="24"/>
        </w:rPr>
        <w:t>occupés à des fins résidentielles pour la première fois après le 15 novembre 2018.</w:t>
      </w:r>
    </w:p>
    <w:p w14:paraId="078C0F68" w14:textId="77777777" w:rsidR="00611A38" w:rsidRDefault="00611A38" w:rsidP="00582B7A">
      <w:pPr>
        <w:spacing w:line="276" w:lineRule="auto"/>
        <w:rPr>
          <w:rFonts w:ascii="Arial" w:eastAsia="Arial" w:hAnsi="Arial" w:cs="Arial"/>
          <w:sz w:val="24"/>
          <w:szCs w:val="24"/>
        </w:rPr>
      </w:pPr>
    </w:p>
    <w:p w14:paraId="418CEAF0" w14:textId="039E649B"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Pendant 20 ans, la CLI a rendu des décisions efficaces et de qualité lorsque</w:t>
      </w:r>
      <w:r w:rsidR="006E5117">
        <w:rPr>
          <w:rFonts w:ascii="Arial" w:hAnsi="Arial"/>
          <w:color w:val="000000"/>
          <w:sz w:val="24"/>
        </w:rPr>
        <w:t xml:space="preserve"> </w:t>
      </w:r>
      <w:r>
        <w:rPr>
          <w:rFonts w:ascii="Arial" w:hAnsi="Arial"/>
          <w:color w:val="000000"/>
          <w:sz w:val="24"/>
        </w:rPr>
        <w:t>les audiences se déroulaient en personne, avant de passer à un modèle de service à distance. Ce</w:t>
      </w:r>
      <w:r w:rsidR="006E5117">
        <w:rPr>
          <w:rFonts w:ascii="Arial" w:hAnsi="Arial"/>
          <w:color w:val="000000"/>
          <w:sz w:val="24"/>
        </w:rPr>
        <w:t xml:space="preserve"> </w:t>
      </w:r>
      <w:r>
        <w:rPr>
          <w:rFonts w:ascii="Arial" w:hAnsi="Arial"/>
          <w:color w:val="000000"/>
          <w:sz w:val="24"/>
        </w:rPr>
        <w:t>niveau élevé a été atteint en fournissant des services régionaux en personne et en offrant un accès sans obstacle</w:t>
      </w:r>
      <w:r w:rsidR="006E5117">
        <w:rPr>
          <w:rFonts w:ascii="Arial" w:hAnsi="Arial"/>
          <w:color w:val="000000"/>
          <w:sz w:val="24"/>
        </w:rPr>
        <w:t xml:space="preserve"> </w:t>
      </w:r>
      <w:r>
        <w:rPr>
          <w:rFonts w:ascii="Arial" w:hAnsi="Arial"/>
          <w:color w:val="000000"/>
          <w:sz w:val="24"/>
        </w:rPr>
        <w:t>aux nombreux utilisateurs.</w:t>
      </w:r>
    </w:p>
    <w:p w14:paraId="561DD7D2" w14:textId="77777777" w:rsidR="00611A38" w:rsidRDefault="00611A38" w:rsidP="00582B7A">
      <w:pPr>
        <w:spacing w:line="276" w:lineRule="auto"/>
        <w:rPr>
          <w:rFonts w:ascii="Arial" w:eastAsia="Arial" w:hAnsi="Arial" w:cs="Arial"/>
          <w:sz w:val="24"/>
          <w:szCs w:val="24"/>
        </w:rPr>
      </w:pPr>
    </w:p>
    <w:p w14:paraId="6778DFB6"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Les solutions pour résoudre les retards et les problèmes d’accès à la justice doivent inclure les mesures suivantes :</w:t>
      </w:r>
    </w:p>
    <w:p w14:paraId="232B4008" w14:textId="77777777" w:rsidR="00611A38" w:rsidRDefault="00611A38" w:rsidP="00582B7A">
      <w:pPr>
        <w:spacing w:after="5" w:line="276" w:lineRule="auto"/>
        <w:rPr>
          <w:rFonts w:ascii="Arial" w:eastAsia="Arial" w:hAnsi="Arial" w:cs="Arial"/>
          <w:sz w:val="16"/>
          <w:szCs w:val="16"/>
        </w:rPr>
      </w:pPr>
    </w:p>
    <w:p w14:paraId="4D44307F" w14:textId="145BB9F1" w:rsidR="00611A38" w:rsidRPr="00FB5037" w:rsidRDefault="00A7315D" w:rsidP="00FA2349">
      <w:pPr>
        <w:pStyle w:val="Paragraphedeliste"/>
        <w:widowControl w:val="0"/>
        <w:numPr>
          <w:ilvl w:val="1"/>
          <w:numId w:val="12"/>
        </w:numPr>
        <w:spacing w:line="360" w:lineRule="auto"/>
        <w:ind w:right="-20"/>
        <w:rPr>
          <w:rFonts w:ascii="Arial" w:eastAsia="Arial" w:hAnsi="Arial" w:cs="Arial"/>
          <w:color w:val="000000"/>
          <w:sz w:val="24"/>
          <w:szCs w:val="24"/>
        </w:rPr>
      </w:pPr>
      <w:r w:rsidRPr="00FB5037">
        <w:rPr>
          <w:rFonts w:ascii="Arial" w:hAnsi="Arial"/>
          <w:color w:val="000000"/>
          <w:sz w:val="24"/>
        </w:rPr>
        <w:t>Offrir aux parties le choix d’une audience en personne.</w:t>
      </w:r>
    </w:p>
    <w:p w14:paraId="0785BCAC" w14:textId="0300F359" w:rsidR="00611A38" w:rsidRPr="00FB5037" w:rsidRDefault="00A7315D" w:rsidP="00FA2349">
      <w:pPr>
        <w:pStyle w:val="Paragraphedeliste"/>
        <w:widowControl w:val="0"/>
        <w:numPr>
          <w:ilvl w:val="1"/>
          <w:numId w:val="12"/>
        </w:numPr>
        <w:spacing w:line="360" w:lineRule="auto"/>
        <w:ind w:right="-20"/>
        <w:rPr>
          <w:rFonts w:ascii="Arial" w:eastAsia="Arial" w:hAnsi="Arial" w:cs="Arial"/>
          <w:color w:val="000000"/>
          <w:sz w:val="24"/>
          <w:szCs w:val="24"/>
        </w:rPr>
      </w:pPr>
      <w:r w:rsidRPr="00FB5037">
        <w:rPr>
          <w:rFonts w:ascii="Arial" w:hAnsi="Arial"/>
          <w:color w:val="000000"/>
          <w:sz w:val="24"/>
        </w:rPr>
        <w:t>Inclure toutes les demandes pour la même adresse</w:t>
      </w:r>
      <w:r w:rsidR="006E5117" w:rsidRPr="00FB5037">
        <w:rPr>
          <w:rFonts w:ascii="Arial" w:hAnsi="Arial"/>
          <w:color w:val="000000"/>
          <w:sz w:val="24"/>
        </w:rPr>
        <w:t xml:space="preserve"> </w:t>
      </w:r>
      <w:r w:rsidRPr="00FB5037">
        <w:rPr>
          <w:rFonts w:ascii="Arial" w:hAnsi="Arial"/>
          <w:color w:val="000000"/>
          <w:sz w:val="24"/>
        </w:rPr>
        <w:t>dans un seul bloc d’audience au niveau régional. Planifier les audiences au cas par cas au niveau provincial est</w:t>
      </w:r>
      <w:r w:rsidR="006E5117" w:rsidRPr="00FB5037">
        <w:rPr>
          <w:rFonts w:ascii="Arial" w:hAnsi="Arial"/>
          <w:color w:val="000000"/>
          <w:sz w:val="24"/>
        </w:rPr>
        <w:t xml:space="preserve"> </w:t>
      </w:r>
      <w:r w:rsidRPr="00FB5037">
        <w:rPr>
          <w:rFonts w:ascii="Arial" w:hAnsi="Arial"/>
          <w:color w:val="000000"/>
          <w:sz w:val="24"/>
        </w:rPr>
        <w:t>inutile et entraîne des retards qui rendent la procédure de règlement des différends inefficace.</w:t>
      </w:r>
    </w:p>
    <w:p w14:paraId="1558C6C4" w14:textId="1BA3AA01" w:rsidR="00611A38" w:rsidRPr="00FB5037" w:rsidRDefault="00A7315D" w:rsidP="00FA2349">
      <w:pPr>
        <w:pStyle w:val="Paragraphedeliste"/>
        <w:widowControl w:val="0"/>
        <w:numPr>
          <w:ilvl w:val="1"/>
          <w:numId w:val="12"/>
        </w:numPr>
        <w:spacing w:line="360" w:lineRule="auto"/>
        <w:ind w:right="-20"/>
        <w:rPr>
          <w:rFonts w:ascii="Arial" w:eastAsia="Arial" w:hAnsi="Arial" w:cs="Arial"/>
          <w:color w:val="000000"/>
          <w:sz w:val="24"/>
          <w:szCs w:val="24"/>
        </w:rPr>
      </w:pPr>
      <w:r w:rsidRPr="00FB5037">
        <w:rPr>
          <w:rFonts w:ascii="Arial" w:hAnsi="Arial"/>
          <w:color w:val="000000"/>
          <w:sz w:val="24"/>
        </w:rPr>
        <w:t>Rétablir les services de guichet en personne dans les bureaux des Tribunaux décisionnels Ontario.</w:t>
      </w:r>
    </w:p>
    <w:p w14:paraId="4249FEDC" w14:textId="27BE26F8" w:rsidR="00611A38" w:rsidRPr="00FB5037" w:rsidRDefault="00A7315D" w:rsidP="00FA2349">
      <w:pPr>
        <w:pStyle w:val="Paragraphedeliste"/>
        <w:widowControl w:val="0"/>
        <w:numPr>
          <w:ilvl w:val="1"/>
          <w:numId w:val="12"/>
        </w:numPr>
        <w:spacing w:line="360" w:lineRule="auto"/>
        <w:ind w:right="-20"/>
        <w:rPr>
          <w:rFonts w:ascii="Arial" w:eastAsia="Arial" w:hAnsi="Arial" w:cs="Arial"/>
          <w:color w:val="000000"/>
          <w:sz w:val="24"/>
          <w:szCs w:val="24"/>
        </w:rPr>
      </w:pPr>
      <w:r w:rsidRPr="00FB5037">
        <w:rPr>
          <w:rFonts w:ascii="Arial" w:hAnsi="Arial"/>
          <w:color w:val="000000"/>
          <w:sz w:val="24"/>
        </w:rPr>
        <w:t>Augmenter les frais de demande d’expulsion de 134 $.</w:t>
      </w:r>
    </w:p>
    <w:p w14:paraId="1152EEF8" w14:textId="3D3AD56C" w:rsidR="00611A38" w:rsidRPr="00FB5037" w:rsidRDefault="00A7315D" w:rsidP="00FA2349">
      <w:pPr>
        <w:pStyle w:val="Paragraphedeliste"/>
        <w:widowControl w:val="0"/>
        <w:numPr>
          <w:ilvl w:val="1"/>
          <w:numId w:val="12"/>
        </w:numPr>
        <w:spacing w:line="360" w:lineRule="auto"/>
        <w:ind w:right="-20"/>
        <w:rPr>
          <w:rFonts w:ascii="Arial" w:eastAsia="Arial" w:hAnsi="Arial" w:cs="Arial"/>
          <w:color w:val="000000"/>
          <w:sz w:val="24"/>
          <w:szCs w:val="24"/>
        </w:rPr>
      </w:pPr>
      <w:r w:rsidRPr="00FB5037">
        <w:rPr>
          <w:rFonts w:ascii="Arial" w:hAnsi="Arial"/>
          <w:color w:val="000000"/>
          <w:sz w:val="24"/>
        </w:rPr>
        <w:lastRenderedPageBreak/>
        <w:t>Augmenter le montant minimum d’arriérés nécessaire pour déposer une demande : 1 000 $ pour les logements</w:t>
      </w:r>
      <w:r w:rsidR="006E5117" w:rsidRPr="00FB5037">
        <w:rPr>
          <w:rFonts w:ascii="Arial" w:hAnsi="Arial"/>
          <w:color w:val="000000"/>
          <w:sz w:val="24"/>
        </w:rPr>
        <w:t xml:space="preserve"> </w:t>
      </w:r>
      <w:r w:rsidRPr="00FB5037">
        <w:rPr>
          <w:rFonts w:ascii="Arial" w:hAnsi="Arial"/>
          <w:color w:val="000000"/>
          <w:sz w:val="24"/>
        </w:rPr>
        <w:t>construits ou occupés pour la première fois à des fins résidentielles avant le 15 novembre 2018 et 2 000 $</w:t>
      </w:r>
      <w:r w:rsidR="006E5117" w:rsidRPr="00FB5037">
        <w:rPr>
          <w:rFonts w:ascii="Arial" w:hAnsi="Arial"/>
          <w:color w:val="000000"/>
          <w:sz w:val="24"/>
        </w:rPr>
        <w:t xml:space="preserve"> </w:t>
      </w:r>
      <w:r w:rsidRPr="00FB5037">
        <w:rPr>
          <w:rFonts w:ascii="Arial" w:hAnsi="Arial"/>
          <w:color w:val="000000"/>
          <w:sz w:val="24"/>
        </w:rPr>
        <w:t>pour les logements construits après le 15 novembre 2018.</w:t>
      </w:r>
    </w:p>
    <w:p w14:paraId="35A6519F" w14:textId="77777777" w:rsidR="00611A38" w:rsidRDefault="00611A38" w:rsidP="00582B7A">
      <w:pPr>
        <w:spacing w:line="276" w:lineRule="auto"/>
        <w:rPr>
          <w:rFonts w:ascii="Arial" w:eastAsia="Arial" w:hAnsi="Arial" w:cs="Arial"/>
          <w:sz w:val="24"/>
          <w:szCs w:val="24"/>
        </w:rPr>
      </w:pPr>
    </w:p>
    <w:p w14:paraId="0C82DB35" w14:textId="2F235C8E" w:rsidR="00611A38" w:rsidRPr="00FA2349" w:rsidRDefault="00FA2349" w:rsidP="00646073">
      <w:pPr>
        <w:pStyle w:val="Paragraphedeliste"/>
        <w:widowControl w:val="0"/>
        <w:numPr>
          <w:ilvl w:val="0"/>
          <w:numId w:val="23"/>
        </w:numPr>
        <w:spacing w:line="276" w:lineRule="auto"/>
        <w:ind w:right="-20"/>
        <w:rPr>
          <w:rFonts w:ascii="Arial" w:eastAsia="Arial" w:hAnsi="Arial" w:cs="Arial"/>
          <w:b/>
          <w:bCs/>
          <w:color w:val="000000"/>
          <w:sz w:val="24"/>
          <w:szCs w:val="24"/>
        </w:rPr>
      </w:pPr>
      <w:bookmarkStart w:id="19" w:name="_page_143_0"/>
      <w:bookmarkEnd w:id="18"/>
      <w:r>
        <w:rPr>
          <w:rFonts w:ascii="Arial" w:hAnsi="Arial"/>
          <w:b/>
          <w:color w:val="000000"/>
          <w:sz w:val="24"/>
        </w:rPr>
        <w:t xml:space="preserve"> </w:t>
      </w:r>
      <w:r w:rsidR="00A7315D" w:rsidRPr="00FA2349">
        <w:rPr>
          <w:rFonts w:ascii="Arial" w:hAnsi="Arial"/>
          <w:b/>
          <w:color w:val="000000"/>
          <w:sz w:val="24"/>
        </w:rPr>
        <w:t>Rétablir le financement d’Aide juridique Ontario pour garantir l’accès à la justice aux Ontariens</w:t>
      </w:r>
      <w:r w:rsidR="006E5117" w:rsidRPr="00FA2349">
        <w:rPr>
          <w:rFonts w:ascii="Arial" w:hAnsi="Arial"/>
          <w:b/>
          <w:color w:val="000000"/>
          <w:sz w:val="24"/>
        </w:rPr>
        <w:t xml:space="preserve"> </w:t>
      </w:r>
      <w:r w:rsidR="00A7315D" w:rsidRPr="00FA2349">
        <w:rPr>
          <w:rFonts w:ascii="Arial" w:hAnsi="Arial"/>
          <w:b/>
          <w:color w:val="000000"/>
          <w:sz w:val="24"/>
        </w:rPr>
        <w:t>à faible revenu</w:t>
      </w:r>
    </w:p>
    <w:p w14:paraId="13203515" w14:textId="77777777" w:rsidR="00611A38" w:rsidRDefault="00611A38" w:rsidP="00582B7A">
      <w:pPr>
        <w:spacing w:line="276" w:lineRule="auto"/>
        <w:rPr>
          <w:rFonts w:ascii="Arial" w:eastAsia="Arial" w:hAnsi="Arial" w:cs="Arial"/>
          <w:sz w:val="24"/>
          <w:szCs w:val="24"/>
        </w:rPr>
      </w:pPr>
    </w:p>
    <w:p w14:paraId="32D58AB8" w14:textId="606F4CDC"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Le budget 2019 comprenait une réduction de 30 % de la contribution de l’Ontario à</w:t>
      </w:r>
      <w:r w:rsidR="006E5117">
        <w:rPr>
          <w:rFonts w:ascii="Arial" w:hAnsi="Arial"/>
          <w:color w:val="000000"/>
          <w:sz w:val="24"/>
        </w:rPr>
        <w:t xml:space="preserve"> </w:t>
      </w:r>
      <w:r>
        <w:rPr>
          <w:rFonts w:ascii="Arial" w:hAnsi="Arial"/>
          <w:color w:val="000000"/>
          <w:sz w:val="24"/>
        </w:rPr>
        <w:t>Aide juridique Ontario, ce qui a eu un impact durable sur ses services fournis aux</w:t>
      </w:r>
      <w:r w:rsidR="006E5117">
        <w:rPr>
          <w:rFonts w:ascii="Arial" w:hAnsi="Arial"/>
          <w:color w:val="000000"/>
          <w:sz w:val="24"/>
        </w:rPr>
        <w:t xml:space="preserve"> </w:t>
      </w:r>
      <w:r>
        <w:rPr>
          <w:rFonts w:ascii="Arial" w:hAnsi="Arial"/>
          <w:color w:val="000000"/>
          <w:sz w:val="24"/>
        </w:rPr>
        <w:t>Ontariens à faible revenu. Les Ontariens comptent sur un système d’aide juridique solide pour garantir l’accès à</w:t>
      </w:r>
      <w:r w:rsidR="006E5117">
        <w:rPr>
          <w:rFonts w:ascii="Arial" w:hAnsi="Arial"/>
          <w:color w:val="000000"/>
          <w:sz w:val="24"/>
        </w:rPr>
        <w:t xml:space="preserve"> </w:t>
      </w:r>
      <w:r>
        <w:rPr>
          <w:rFonts w:ascii="Arial" w:hAnsi="Arial"/>
          <w:color w:val="000000"/>
          <w:sz w:val="24"/>
        </w:rPr>
        <w:t>la justice des résidents les plus vulnérables. Avec moins de ressources, les cours et tribunaux</w:t>
      </w:r>
      <w:r w:rsidR="006E5117">
        <w:rPr>
          <w:rFonts w:ascii="Arial" w:hAnsi="Arial"/>
          <w:color w:val="000000"/>
          <w:sz w:val="24"/>
        </w:rPr>
        <w:t xml:space="preserve"> </w:t>
      </w:r>
      <w:r>
        <w:rPr>
          <w:rFonts w:ascii="Arial" w:hAnsi="Arial"/>
          <w:color w:val="000000"/>
          <w:sz w:val="24"/>
        </w:rPr>
        <w:t>ralentissent leur activité parce qu’il y a plus de parties non représentées.</w:t>
      </w:r>
    </w:p>
    <w:p w14:paraId="453783F8" w14:textId="77777777" w:rsidR="00611A38" w:rsidRDefault="00611A38" w:rsidP="00582B7A">
      <w:pPr>
        <w:spacing w:line="276" w:lineRule="auto"/>
        <w:rPr>
          <w:rFonts w:ascii="Arial" w:eastAsia="Arial" w:hAnsi="Arial" w:cs="Arial"/>
          <w:sz w:val="24"/>
          <w:szCs w:val="24"/>
        </w:rPr>
      </w:pPr>
    </w:p>
    <w:p w14:paraId="6C6B0427" w14:textId="2B157DDC"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La question des plaideurs non représentés est également fréquente devant les tribunaux provinciaux qui</w:t>
      </w:r>
      <w:r w:rsidR="006E5117">
        <w:rPr>
          <w:rFonts w:ascii="Arial" w:hAnsi="Arial"/>
          <w:color w:val="000000"/>
          <w:sz w:val="24"/>
        </w:rPr>
        <w:t xml:space="preserve"> </w:t>
      </w:r>
      <w:r>
        <w:rPr>
          <w:rFonts w:ascii="Arial" w:hAnsi="Arial"/>
          <w:color w:val="000000"/>
          <w:sz w:val="24"/>
        </w:rPr>
        <w:t>traitent des questions liées à la pauvreté, par exemple la Commission de la location immobilière et le Tribunal de l’aide sociale.</w:t>
      </w:r>
      <w:r w:rsidR="006E5117">
        <w:rPr>
          <w:rFonts w:ascii="Arial" w:hAnsi="Arial"/>
          <w:color w:val="000000"/>
          <w:sz w:val="24"/>
        </w:rPr>
        <w:t xml:space="preserve"> </w:t>
      </w:r>
      <w:r>
        <w:rPr>
          <w:rFonts w:ascii="Arial" w:hAnsi="Arial"/>
          <w:color w:val="000000"/>
          <w:sz w:val="24"/>
        </w:rPr>
        <w:t>Si l’on n’investit pas dans l’aide juridique, les personnes continueront à ne pas être représentées et</w:t>
      </w:r>
      <w:r w:rsidR="006E5117">
        <w:rPr>
          <w:rFonts w:ascii="Arial" w:hAnsi="Arial"/>
          <w:color w:val="000000"/>
          <w:sz w:val="24"/>
        </w:rPr>
        <w:t xml:space="preserve"> </w:t>
      </w:r>
      <w:r>
        <w:rPr>
          <w:rFonts w:ascii="Arial" w:hAnsi="Arial"/>
          <w:color w:val="000000"/>
          <w:sz w:val="24"/>
        </w:rPr>
        <w:t>à avoir du mal à présenter leur dossier ou même à assister à leur audience, faute de</w:t>
      </w:r>
      <w:r w:rsidR="006E5117">
        <w:rPr>
          <w:rFonts w:ascii="Arial" w:hAnsi="Arial"/>
          <w:color w:val="000000"/>
          <w:sz w:val="24"/>
        </w:rPr>
        <w:t xml:space="preserve"> </w:t>
      </w:r>
      <w:r>
        <w:rPr>
          <w:rFonts w:ascii="Arial" w:hAnsi="Arial"/>
          <w:color w:val="000000"/>
          <w:sz w:val="24"/>
        </w:rPr>
        <w:t>compétences en matière de plaidoyer et de ressources financières. Lorsque les enjeux sont aussi importants que la perte d’un logement de base et d’une aide</w:t>
      </w:r>
      <w:r w:rsidR="006E5117">
        <w:rPr>
          <w:rFonts w:ascii="Arial" w:hAnsi="Arial"/>
          <w:color w:val="000000"/>
          <w:sz w:val="24"/>
        </w:rPr>
        <w:t xml:space="preserve"> </w:t>
      </w:r>
      <w:r>
        <w:rPr>
          <w:rFonts w:ascii="Arial" w:hAnsi="Arial"/>
          <w:color w:val="000000"/>
          <w:sz w:val="24"/>
        </w:rPr>
        <w:t>au revenu, les coûts induits pour la société sont considérables. Les ménages pauvres, les</w:t>
      </w:r>
      <w:r w:rsidR="006E5117">
        <w:rPr>
          <w:rFonts w:ascii="Arial" w:hAnsi="Arial"/>
          <w:color w:val="000000"/>
          <w:sz w:val="24"/>
        </w:rPr>
        <w:t xml:space="preserve"> </w:t>
      </w:r>
      <w:r>
        <w:rPr>
          <w:rFonts w:ascii="Arial" w:hAnsi="Arial"/>
          <w:color w:val="000000"/>
          <w:sz w:val="24"/>
        </w:rPr>
        <w:t>personnes âgées, les personnes handicapées, les femmes, les enfants et les jeunes sont les plus durement touchés.</w:t>
      </w:r>
    </w:p>
    <w:p w14:paraId="608B2D9C" w14:textId="77777777" w:rsidR="00611A38" w:rsidRDefault="00611A38" w:rsidP="00582B7A">
      <w:pPr>
        <w:spacing w:line="276" w:lineRule="auto"/>
        <w:rPr>
          <w:rFonts w:ascii="Arial" w:eastAsia="Arial" w:hAnsi="Arial" w:cs="Arial"/>
          <w:sz w:val="24"/>
          <w:szCs w:val="24"/>
        </w:rPr>
      </w:pPr>
    </w:p>
    <w:p w14:paraId="4CFA12DB" w14:textId="34126721"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Outre une plus grande efficacité du système juridique, les investissements dans l’aide juridique engendrent</w:t>
      </w:r>
      <w:r w:rsidR="00FB5037">
        <w:rPr>
          <w:rFonts w:ascii="Arial" w:hAnsi="Arial"/>
          <w:color w:val="000000"/>
          <w:sz w:val="24"/>
        </w:rPr>
        <w:t xml:space="preserve"> </w:t>
      </w:r>
      <w:r>
        <w:rPr>
          <w:rFonts w:ascii="Arial" w:hAnsi="Arial"/>
          <w:color w:val="000000"/>
          <w:sz w:val="24"/>
        </w:rPr>
        <w:t xml:space="preserve">également des avantages économiques, sociaux et sanitaires pour la société et les utilisateurs du système. </w:t>
      </w:r>
      <w:r w:rsidRPr="00FB5037">
        <w:rPr>
          <w:rFonts w:ascii="Arial" w:hAnsi="Arial"/>
          <w:color w:val="000000"/>
          <w:sz w:val="24"/>
        </w:rPr>
        <w:t>Le rapport</w:t>
      </w:r>
      <w:r w:rsidR="00FB5037" w:rsidRPr="00FB5037">
        <w:rPr>
          <w:rFonts w:ascii="Arial" w:hAnsi="Arial"/>
          <w:color w:val="000000"/>
          <w:sz w:val="24"/>
        </w:rPr>
        <w:t xml:space="preserve"> </w:t>
      </w:r>
      <w:proofErr w:type="spellStart"/>
      <w:r w:rsidRPr="00FB5037">
        <w:rPr>
          <w:rFonts w:ascii="Arial" w:hAnsi="Arial"/>
          <w:i/>
          <w:iCs/>
          <w:color w:val="000000"/>
          <w:sz w:val="24"/>
        </w:rPr>
        <w:t>Investing</w:t>
      </w:r>
      <w:proofErr w:type="spellEnd"/>
      <w:r w:rsidRPr="00FB5037">
        <w:rPr>
          <w:rFonts w:ascii="Arial" w:hAnsi="Arial"/>
          <w:i/>
          <w:iCs/>
          <w:color w:val="000000"/>
          <w:sz w:val="24"/>
        </w:rPr>
        <w:t xml:space="preserve"> in Justice:</w:t>
      </w:r>
      <w:r w:rsidRPr="00FB5037">
        <w:rPr>
          <w:rFonts w:ascii="Arial" w:hAnsi="Arial"/>
          <w:color w:val="000000"/>
          <w:sz w:val="24"/>
        </w:rPr>
        <w:t xml:space="preserve"> </w:t>
      </w:r>
      <w:r w:rsidRPr="00FB5037">
        <w:rPr>
          <w:rFonts w:ascii="Arial" w:hAnsi="Arial"/>
          <w:i/>
          <w:iCs/>
          <w:color w:val="000000"/>
          <w:sz w:val="24"/>
        </w:rPr>
        <w:t xml:space="preserve">A </w:t>
      </w:r>
      <w:proofErr w:type="spellStart"/>
      <w:r w:rsidRPr="00FB5037">
        <w:rPr>
          <w:rFonts w:ascii="Arial" w:hAnsi="Arial"/>
          <w:i/>
          <w:iCs/>
          <w:color w:val="000000"/>
          <w:sz w:val="24"/>
        </w:rPr>
        <w:t>Literature</w:t>
      </w:r>
      <w:proofErr w:type="spellEnd"/>
      <w:r w:rsidRPr="00FB5037">
        <w:rPr>
          <w:rFonts w:ascii="Arial" w:hAnsi="Arial"/>
          <w:i/>
          <w:iCs/>
          <w:color w:val="000000"/>
          <w:sz w:val="24"/>
        </w:rPr>
        <w:t xml:space="preserve"> </w:t>
      </w:r>
      <w:proofErr w:type="spellStart"/>
      <w:r w:rsidRPr="00FB5037">
        <w:rPr>
          <w:rFonts w:ascii="Arial" w:hAnsi="Arial"/>
          <w:i/>
          <w:iCs/>
          <w:color w:val="000000"/>
          <w:sz w:val="24"/>
        </w:rPr>
        <w:t>Review</w:t>
      </w:r>
      <w:proofErr w:type="spellEnd"/>
      <w:r w:rsidRPr="00FB5037">
        <w:rPr>
          <w:rFonts w:ascii="Arial" w:hAnsi="Arial"/>
          <w:i/>
          <w:iCs/>
          <w:color w:val="000000"/>
          <w:sz w:val="24"/>
        </w:rPr>
        <w:t xml:space="preserve"> in Support of the Case for </w:t>
      </w:r>
      <w:proofErr w:type="spellStart"/>
      <w:r>
        <w:rPr>
          <w:rFonts w:ascii="Arial" w:hAnsi="Arial"/>
          <w:i/>
          <w:iCs/>
          <w:color w:val="000000"/>
          <w:sz w:val="24"/>
        </w:rPr>
        <w:t>Improved</w:t>
      </w:r>
      <w:proofErr w:type="spellEnd"/>
      <w:r>
        <w:rPr>
          <w:rFonts w:ascii="Arial" w:hAnsi="Arial"/>
          <w:i/>
          <w:iCs/>
          <w:color w:val="000000"/>
          <w:sz w:val="24"/>
        </w:rPr>
        <w:t xml:space="preserve"> Access Report</w:t>
      </w:r>
      <w:r w:rsidR="00FA2349">
        <w:rPr>
          <w:rStyle w:val="Appelnotedebasdep"/>
          <w:rFonts w:ascii="Arial" w:hAnsi="Arial"/>
          <w:i/>
          <w:iCs/>
          <w:color w:val="000000"/>
          <w:sz w:val="24"/>
        </w:rPr>
        <w:footnoteReference w:id="47"/>
      </w:r>
      <w:r>
        <w:rPr>
          <w:rFonts w:ascii="Arial" w:hAnsi="Arial"/>
          <w:color w:val="000000"/>
          <w:sz w:val="24"/>
        </w:rPr>
        <w:t> montre que pour chaque dollar investi dans l’aide juridique, on économise de 9 $</w:t>
      </w:r>
      <w:r w:rsidR="00FB5037">
        <w:rPr>
          <w:rFonts w:ascii="Arial" w:hAnsi="Arial"/>
          <w:color w:val="000000"/>
          <w:sz w:val="24"/>
        </w:rPr>
        <w:t xml:space="preserve"> </w:t>
      </w:r>
      <w:r>
        <w:rPr>
          <w:rFonts w:ascii="Arial" w:hAnsi="Arial"/>
          <w:color w:val="000000"/>
          <w:sz w:val="24"/>
        </w:rPr>
        <w:t>à 16 $ en services et programmes de justice. Il faudrait rétablir le budget d’Aide juridique Ontario</w:t>
      </w:r>
      <w:r w:rsidR="00FB5037">
        <w:rPr>
          <w:rFonts w:ascii="Arial" w:hAnsi="Arial"/>
          <w:color w:val="000000"/>
          <w:sz w:val="24"/>
        </w:rPr>
        <w:t xml:space="preserve"> </w:t>
      </w:r>
      <w:r>
        <w:rPr>
          <w:rFonts w:ascii="Arial" w:hAnsi="Arial"/>
          <w:color w:val="000000"/>
          <w:sz w:val="24"/>
        </w:rPr>
        <w:t>au moins à ce qu’il était avant 2019 afin de garantir l’accès à la justice et de veiller</w:t>
      </w:r>
      <w:r w:rsidR="00FB5037">
        <w:rPr>
          <w:rFonts w:ascii="Arial" w:hAnsi="Arial"/>
          <w:color w:val="000000"/>
          <w:sz w:val="24"/>
        </w:rPr>
        <w:t xml:space="preserve"> </w:t>
      </w:r>
      <w:r>
        <w:rPr>
          <w:rFonts w:ascii="Arial" w:hAnsi="Arial"/>
          <w:color w:val="000000"/>
          <w:sz w:val="24"/>
        </w:rPr>
        <w:t>à ce que les tribunaux fonctionnent efficacement pour les personnes à faible revenu de tout l’Ontario.</w:t>
      </w:r>
    </w:p>
    <w:p w14:paraId="747F1C19" w14:textId="77777777" w:rsidR="00611A38" w:rsidRDefault="00A7315D" w:rsidP="00582B7A">
      <w:pPr>
        <w:spacing w:after="64" w:line="276" w:lineRule="auto"/>
        <w:rPr>
          <w:sz w:val="24"/>
          <w:szCs w:val="24"/>
        </w:rPr>
      </w:pPr>
      <w:bookmarkStart w:id="20" w:name="_page_147_0"/>
      <w:bookmarkEnd w:id="19"/>
      <w:r>
        <w:rPr>
          <w:noProof/>
        </w:rPr>
        <w:lastRenderedPageBreak/>
        <w:drawing>
          <wp:anchor distT="0" distB="0" distL="114300" distR="114300" simplePos="0" relativeHeight="251619328" behindDoc="1" locked="0" layoutInCell="0" allowOverlap="1" wp14:anchorId="356BE347" wp14:editId="06FAFA1B">
            <wp:simplePos x="0" y="0"/>
            <wp:positionH relativeFrom="page">
              <wp:posOffset>914399</wp:posOffset>
            </wp:positionH>
            <wp:positionV relativeFrom="page">
              <wp:posOffset>3367875</wp:posOffset>
            </wp:positionV>
            <wp:extent cx="1870709" cy="704760"/>
            <wp:effectExtent l="0" t="0" r="0" b="0"/>
            <wp:wrapNone/>
            <wp:docPr id="21" name="drawingObject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a:stretch/>
                  </pic:blipFill>
                  <pic:spPr>
                    <a:xfrm>
                      <a:off x="0" y="0"/>
                      <a:ext cx="1870709" cy="704760"/>
                    </a:xfrm>
                    <a:prstGeom prst="rect">
                      <a:avLst/>
                    </a:prstGeom>
                    <a:noFill/>
                  </pic:spPr>
                </pic:pic>
              </a:graphicData>
            </a:graphic>
          </wp:anchor>
        </w:drawing>
      </w:r>
    </w:p>
    <w:p w14:paraId="61A6692F" w14:textId="5C18909A"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Veiller à ce que chacun dispose d’un logement sécuritaire est une étape essentielle pour une économie prospère</w:t>
      </w:r>
      <w:r w:rsidR="00FB5037">
        <w:rPr>
          <w:rFonts w:ascii="Arial" w:hAnsi="Arial"/>
          <w:color w:val="000000"/>
          <w:sz w:val="24"/>
        </w:rPr>
        <w:t xml:space="preserve"> </w:t>
      </w:r>
      <w:r>
        <w:rPr>
          <w:rFonts w:ascii="Arial" w:hAnsi="Arial"/>
          <w:color w:val="000000"/>
          <w:sz w:val="24"/>
        </w:rPr>
        <w:t>et un avenir prometteur. Nous vous demandons d’utiliser le processus budgétaire pour nous rapprocher de</w:t>
      </w:r>
      <w:r w:rsidR="00FB5037">
        <w:rPr>
          <w:rFonts w:ascii="Arial" w:hAnsi="Arial"/>
          <w:color w:val="000000"/>
          <w:sz w:val="24"/>
        </w:rPr>
        <w:t xml:space="preserve"> </w:t>
      </w:r>
      <w:r>
        <w:rPr>
          <w:rFonts w:ascii="Arial" w:hAnsi="Arial"/>
          <w:color w:val="000000"/>
          <w:sz w:val="24"/>
        </w:rPr>
        <w:t>cet objectif louable.</w:t>
      </w:r>
    </w:p>
    <w:p w14:paraId="481E0950" w14:textId="77777777" w:rsidR="00611A38" w:rsidRDefault="00611A38" w:rsidP="00582B7A">
      <w:pPr>
        <w:spacing w:line="276" w:lineRule="auto"/>
        <w:rPr>
          <w:rFonts w:ascii="Arial" w:eastAsia="Arial" w:hAnsi="Arial" w:cs="Arial"/>
          <w:sz w:val="24"/>
          <w:szCs w:val="24"/>
        </w:rPr>
      </w:pPr>
    </w:p>
    <w:p w14:paraId="3FFDBB8C"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Nous vous remercions de l’attention que vous porterez à notre demande.</w:t>
      </w:r>
    </w:p>
    <w:p w14:paraId="0410D1CA" w14:textId="77777777" w:rsidR="00611A38" w:rsidRDefault="00611A38" w:rsidP="00582B7A">
      <w:pPr>
        <w:spacing w:line="276" w:lineRule="auto"/>
        <w:rPr>
          <w:rFonts w:ascii="Arial" w:eastAsia="Arial" w:hAnsi="Arial" w:cs="Arial"/>
          <w:sz w:val="24"/>
          <w:szCs w:val="24"/>
        </w:rPr>
      </w:pPr>
    </w:p>
    <w:p w14:paraId="64BC1EDC"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Cordialement,</w:t>
      </w:r>
    </w:p>
    <w:p w14:paraId="1FF8CC38" w14:textId="77777777" w:rsidR="00611A38" w:rsidRDefault="00611A38" w:rsidP="00582B7A">
      <w:pPr>
        <w:spacing w:after="19" w:line="276" w:lineRule="auto"/>
        <w:rPr>
          <w:rFonts w:ascii="Arial" w:eastAsia="Arial" w:hAnsi="Arial" w:cs="Arial"/>
          <w:sz w:val="12"/>
          <w:szCs w:val="12"/>
        </w:rPr>
      </w:pPr>
    </w:p>
    <w:p w14:paraId="26BF4235" w14:textId="77777777" w:rsidR="00611A38" w:rsidRDefault="00A7315D" w:rsidP="00FB5037">
      <w:pPr>
        <w:widowControl w:val="0"/>
        <w:spacing w:line="276" w:lineRule="auto"/>
        <w:ind w:right="-7"/>
        <w:rPr>
          <w:rFonts w:ascii="Arial" w:eastAsia="Arial" w:hAnsi="Arial" w:cs="Arial"/>
          <w:color w:val="000000"/>
          <w:sz w:val="24"/>
          <w:szCs w:val="24"/>
        </w:rPr>
      </w:pPr>
      <w:r>
        <w:rPr>
          <w:rFonts w:ascii="Arial" w:hAnsi="Arial"/>
          <w:color w:val="000000"/>
          <w:sz w:val="24"/>
        </w:rPr>
        <w:t xml:space="preserve">Au nom du </w:t>
      </w:r>
      <w:r>
        <w:rPr>
          <w:rFonts w:ascii="Arial" w:hAnsi="Arial"/>
          <w:b/>
          <w:color w:val="000000"/>
          <w:sz w:val="24"/>
        </w:rPr>
        <w:t>Centre ontarien de défense des droits des locataires</w:t>
      </w:r>
    </w:p>
    <w:p w14:paraId="125BB822" w14:textId="77777777" w:rsidR="00611A38" w:rsidRDefault="00611A38" w:rsidP="00582B7A">
      <w:pPr>
        <w:spacing w:line="276" w:lineRule="auto"/>
        <w:rPr>
          <w:rFonts w:ascii="Arial" w:eastAsia="Arial" w:hAnsi="Arial" w:cs="Arial"/>
          <w:sz w:val="24"/>
          <w:szCs w:val="24"/>
        </w:rPr>
      </w:pPr>
    </w:p>
    <w:p w14:paraId="63B3B1C3" w14:textId="77777777" w:rsidR="00611A38" w:rsidRDefault="00611A38" w:rsidP="00582B7A">
      <w:pPr>
        <w:spacing w:line="276" w:lineRule="auto"/>
        <w:rPr>
          <w:rFonts w:ascii="Arial" w:eastAsia="Arial" w:hAnsi="Arial" w:cs="Arial"/>
          <w:sz w:val="24"/>
          <w:szCs w:val="24"/>
        </w:rPr>
      </w:pPr>
    </w:p>
    <w:p w14:paraId="7FB775A1" w14:textId="77777777" w:rsidR="00611A38" w:rsidRDefault="00611A38" w:rsidP="00582B7A">
      <w:pPr>
        <w:spacing w:line="276" w:lineRule="auto"/>
        <w:rPr>
          <w:rFonts w:ascii="Arial" w:eastAsia="Arial" w:hAnsi="Arial" w:cs="Arial"/>
          <w:sz w:val="24"/>
          <w:szCs w:val="24"/>
        </w:rPr>
      </w:pPr>
    </w:p>
    <w:p w14:paraId="3C28A1FE" w14:textId="77777777" w:rsidR="00611A38" w:rsidRDefault="00611A38" w:rsidP="00582B7A">
      <w:pPr>
        <w:spacing w:line="276" w:lineRule="auto"/>
        <w:rPr>
          <w:rFonts w:ascii="Arial" w:eastAsia="Arial" w:hAnsi="Arial" w:cs="Arial"/>
          <w:sz w:val="24"/>
          <w:szCs w:val="24"/>
        </w:rPr>
      </w:pPr>
    </w:p>
    <w:p w14:paraId="7DDB5487" w14:textId="77777777" w:rsidR="00611A38" w:rsidRDefault="00611A38" w:rsidP="00582B7A">
      <w:pPr>
        <w:spacing w:after="51" w:line="276" w:lineRule="auto"/>
        <w:rPr>
          <w:rFonts w:ascii="Arial" w:eastAsia="Arial" w:hAnsi="Arial" w:cs="Arial"/>
          <w:sz w:val="24"/>
          <w:szCs w:val="24"/>
        </w:rPr>
      </w:pPr>
    </w:p>
    <w:p w14:paraId="6246B547"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Douglas Kwan</w:t>
      </w:r>
    </w:p>
    <w:p w14:paraId="4DA556E9" w14:textId="77777777" w:rsidR="00611A38" w:rsidRDefault="00611A38" w:rsidP="00582B7A">
      <w:pPr>
        <w:spacing w:after="17" w:line="276" w:lineRule="auto"/>
        <w:rPr>
          <w:rFonts w:ascii="Arial" w:eastAsia="Arial" w:hAnsi="Arial" w:cs="Arial"/>
          <w:sz w:val="12"/>
          <w:szCs w:val="12"/>
        </w:rPr>
      </w:pPr>
    </w:p>
    <w:p w14:paraId="5B03F49F" w14:textId="77777777" w:rsidR="00611A38" w:rsidRDefault="00A7315D" w:rsidP="00582B7A">
      <w:pPr>
        <w:widowControl w:val="0"/>
        <w:spacing w:line="276" w:lineRule="auto"/>
        <w:ind w:right="-20"/>
        <w:rPr>
          <w:rFonts w:ascii="Arial" w:eastAsia="Arial" w:hAnsi="Arial" w:cs="Arial"/>
          <w:color w:val="000000"/>
          <w:sz w:val="24"/>
          <w:szCs w:val="24"/>
        </w:rPr>
      </w:pPr>
      <w:r>
        <w:rPr>
          <w:rFonts w:ascii="Arial" w:hAnsi="Arial"/>
          <w:color w:val="000000"/>
          <w:sz w:val="24"/>
        </w:rPr>
        <w:t>Directeur du plaidoyer et des services juridiques</w:t>
      </w:r>
    </w:p>
    <w:p w14:paraId="41CC58A5" w14:textId="77777777" w:rsidR="00611A38" w:rsidRDefault="00611A38" w:rsidP="00582B7A">
      <w:pPr>
        <w:spacing w:line="276" w:lineRule="auto"/>
        <w:rPr>
          <w:rFonts w:ascii="Arial" w:eastAsia="Arial" w:hAnsi="Arial" w:cs="Arial"/>
          <w:sz w:val="24"/>
          <w:szCs w:val="24"/>
        </w:rPr>
      </w:pPr>
    </w:p>
    <w:p w14:paraId="57718676" w14:textId="77777777" w:rsidR="00611A38" w:rsidRDefault="00611A38" w:rsidP="00582B7A">
      <w:pPr>
        <w:spacing w:line="276" w:lineRule="auto"/>
        <w:rPr>
          <w:rFonts w:ascii="Arial" w:eastAsia="Arial" w:hAnsi="Arial" w:cs="Arial"/>
          <w:sz w:val="24"/>
          <w:szCs w:val="24"/>
        </w:rPr>
      </w:pPr>
    </w:p>
    <w:p w14:paraId="39403283" w14:textId="77777777" w:rsidR="00611A38" w:rsidRDefault="00611A38" w:rsidP="00582B7A">
      <w:pPr>
        <w:spacing w:after="11" w:line="276" w:lineRule="auto"/>
        <w:rPr>
          <w:rFonts w:ascii="Arial" w:eastAsia="Arial" w:hAnsi="Arial" w:cs="Arial"/>
          <w:sz w:val="20"/>
          <w:szCs w:val="20"/>
        </w:rPr>
      </w:pPr>
    </w:p>
    <w:p w14:paraId="6EDE96AA" w14:textId="77777777" w:rsidR="00611A38" w:rsidRDefault="00A7315D" w:rsidP="00FB5037">
      <w:pPr>
        <w:widowControl w:val="0"/>
        <w:spacing w:line="276" w:lineRule="auto"/>
        <w:ind w:right="-7"/>
        <w:rPr>
          <w:rFonts w:ascii="Arial" w:eastAsia="Arial" w:hAnsi="Arial" w:cs="Arial"/>
          <w:color w:val="000000"/>
          <w:sz w:val="24"/>
          <w:szCs w:val="24"/>
        </w:rPr>
      </w:pPr>
      <w:r>
        <w:rPr>
          <w:rFonts w:ascii="Arial" w:hAnsi="Arial"/>
          <w:color w:val="000000"/>
          <w:sz w:val="24"/>
        </w:rPr>
        <w:t>c. c. : L’honorable Steve Clark, ministre des Affaires municipales et du Logement</w:t>
      </w:r>
      <w:r>
        <w:rPr>
          <w:rFonts w:ascii="Arial" w:hAnsi="Arial"/>
          <w:color w:val="000000"/>
          <w:sz w:val="24"/>
        </w:rPr>
        <w:br/>
        <w:t>c. c. : L’honorable Doug Downey, procureur général de l’Ontario</w:t>
      </w:r>
    </w:p>
    <w:p w14:paraId="67F498C2" w14:textId="61C049A4" w:rsidR="00611A38" w:rsidRDefault="00A7315D" w:rsidP="00FB5037">
      <w:pPr>
        <w:widowControl w:val="0"/>
        <w:spacing w:before="1" w:line="276" w:lineRule="auto"/>
        <w:ind w:right="-20"/>
        <w:rPr>
          <w:rFonts w:ascii="Arial" w:eastAsia="Arial" w:hAnsi="Arial" w:cs="Arial"/>
          <w:color w:val="000000"/>
          <w:sz w:val="24"/>
          <w:szCs w:val="24"/>
        </w:rPr>
      </w:pPr>
      <w:r>
        <w:rPr>
          <w:rFonts w:ascii="Arial" w:hAnsi="Arial"/>
          <w:color w:val="000000"/>
          <w:sz w:val="24"/>
        </w:rPr>
        <w:t>c. c. : Comité permanent des finances et des affaires économiques</w:t>
      </w:r>
      <w:bookmarkEnd w:id="20"/>
    </w:p>
    <w:sectPr w:rsidR="00611A38" w:rsidSect="00FA2349">
      <w:footerReference w:type="default" r:id="rId14"/>
      <w:pgSz w:w="12240" w:h="15840"/>
      <w:pgMar w:top="1440" w:right="1800" w:bottom="1440" w:left="1800"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6A70" w14:textId="77777777" w:rsidR="00985539" w:rsidRDefault="00985539" w:rsidP="00985539">
      <w:pPr>
        <w:spacing w:line="240" w:lineRule="auto"/>
      </w:pPr>
      <w:r>
        <w:separator/>
      </w:r>
    </w:p>
  </w:endnote>
  <w:endnote w:type="continuationSeparator" w:id="0">
    <w:p w14:paraId="0D888D5B" w14:textId="77777777" w:rsidR="00985539" w:rsidRDefault="00985539" w:rsidP="00985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77603"/>
      <w:docPartObj>
        <w:docPartGallery w:val="Page Numbers (Bottom of Page)"/>
        <w:docPartUnique/>
      </w:docPartObj>
    </w:sdtPr>
    <w:sdtEndPr/>
    <w:sdtContent>
      <w:p w14:paraId="533541BB" w14:textId="0141DC3E" w:rsidR="00FA2349" w:rsidRDefault="00FA2349">
        <w:pPr>
          <w:pStyle w:val="Pieddepage"/>
          <w:jc w:val="right"/>
        </w:pPr>
        <w:r>
          <w:fldChar w:fldCharType="begin"/>
        </w:r>
        <w:r>
          <w:instrText>PAGE   \* MERGEFORMAT</w:instrText>
        </w:r>
        <w:r>
          <w:fldChar w:fldCharType="separate"/>
        </w:r>
        <w:r>
          <w:t>2</w:t>
        </w:r>
        <w:r>
          <w:fldChar w:fldCharType="end"/>
        </w:r>
      </w:p>
    </w:sdtContent>
  </w:sdt>
  <w:p w14:paraId="7945D1C8" w14:textId="77777777" w:rsidR="00FA2349" w:rsidRDefault="00FA23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576C" w14:textId="77777777" w:rsidR="00985539" w:rsidRDefault="00985539" w:rsidP="00985539">
      <w:pPr>
        <w:spacing w:line="240" w:lineRule="auto"/>
      </w:pPr>
      <w:r>
        <w:separator/>
      </w:r>
    </w:p>
  </w:footnote>
  <w:footnote w:type="continuationSeparator" w:id="0">
    <w:p w14:paraId="6DEA1361" w14:textId="77777777" w:rsidR="00985539" w:rsidRDefault="00985539" w:rsidP="00985539">
      <w:pPr>
        <w:spacing w:line="240" w:lineRule="auto"/>
      </w:pPr>
      <w:r>
        <w:continuationSeparator/>
      </w:r>
    </w:p>
  </w:footnote>
  <w:footnote w:id="1">
    <w:p w14:paraId="2088B1E6" w14:textId="77777777" w:rsidR="00985539" w:rsidRDefault="00985539" w:rsidP="00985539">
      <w:pPr>
        <w:widowControl w:val="0"/>
        <w:spacing w:line="240" w:lineRule="auto"/>
        <w:ind w:right="739"/>
        <w:rPr>
          <w:color w:val="000000"/>
          <w:sz w:val="20"/>
          <w:szCs w:val="20"/>
        </w:rPr>
      </w:pPr>
      <w:r>
        <w:rPr>
          <w:rStyle w:val="Appelnotedebasdep"/>
        </w:rPr>
        <w:footnoteRef/>
      </w:r>
      <w:r>
        <w:t xml:space="preserve"> </w:t>
      </w:r>
      <w:r>
        <w:rPr>
          <w:color w:val="000000"/>
          <w:sz w:val="20"/>
        </w:rPr>
        <w:t xml:space="preserve">Statistiques Canada. </w:t>
      </w:r>
      <w:hyperlink r:id="rId1">
        <w:r>
          <w:rPr>
            <w:color w:val="0000FF"/>
            <w:sz w:val="20"/>
            <w:u w:val="single"/>
          </w:rPr>
          <w:t>Tableau 98-10-0246-01</w:t>
        </w:r>
        <w:r>
          <w:rPr>
            <w:color w:val="0000FF"/>
            <w:sz w:val="20"/>
          </w:rPr>
          <w:t xml:space="preserve"> </w:t>
        </w:r>
      </w:hyperlink>
      <w:r>
        <w:rPr>
          <w:color w:val="000000"/>
          <w:sz w:val="20"/>
        </w:rPr>
        <w:t>Logement acceptable selon le mode d’occupation : Canada, provinces et territoires, divisions de recensement et subdivisions de recensement.</w:t>
      </w:r>
    </w:p>
    <w:p w14:paraId="1E5902A4" w14:textId="178AAC46" w:rsidR="00985539" w:rsidRPr="00985539" w:rsidRDefault="00985539" w:rsidP="00985539">
      <w:pPr>
        <w:widowControl w:val="0"/>
        <w:spacing w:line="239" w:lineRule="auto"/>
        <w:ind w:right="698"/>
        <w:rPr>
          <w:color w:val="000000"/>
          <w:sz w:val="20"/>
          <w:szCs w:val="20"/>
        </w:rPr>
      </w:pPr>
      <w:r>
        <w:rPr>
          <w:color w:val="000000"/>
          <w:sz w:val="20"/>
        </w:rPr>
        <w:t>Remarque : Un logement inacceptable est un logement dont le loyer correspond à plus de 30 % du revenu, qui est dans un état nécessitant des réparations importantes ou qui n’a pas assez de chambres pour la taille du ménage. Contrairement aux besoins impérieux de logement, les étudiants et les ménages dont les revenus sont inférieurs aux frais de logement sont inclus. On ne présume pas que les ménages sont en mesure de satisfaire leurs besoins de logement en déménageant ailleurs dans leur communauté.</w:t>
      </w:r>
    </w:p>
  </w:footnote>
  <w:footnote w:id="2">
    <w:p w14:paraId="4A944CDA" w14:textId="3D003717" w:rsidR="00985539" w:rsidRDefault="00985539">
      <w:pPr>
        <w:pStyle w:val="Notedebasdepage"/>
      </w:pPr>
      <w:r>
        <w:rPr>
          <w:rStyle w:val="Appelnotedebasdep"/>
        </w:rPr>
        <w:footnoteRef/>
      </w:r>
      <w:r>
        <w:t xml:space="preserve"> </w:t>
      </w:r>
      <w:r>
        <w:rPr>
          <w:color w:val="000000"/>
        </w:rPr>
        <w:t xml:space="preserve">Statistiques Canada. </w:t>
      </w:r>
      <w:hyperlink r:id="rId2">
        <w:r>
          <w:rPr>
            <w:color w:val="0000FF"/>
            <w:u w:val="single"/>
          </w:rPr>
          <w:t>Tableau 98-10-0248-01</w:t>
        </w:r>
        <w:r>
          <w:rPr>
            <w:color w:val="0000FF"/>
          </w:rPr>
          <w:t xml:space="preserve"> </w:t>
        </w:r>
      </w:hyperlink>
      <w:r>
        <w:rPr>
          <w:color w:val="000000"/>
        </w:rPr>
        <w:t>Besoins impérieux en matière de logement selon le mode d’occupation incluant la présence de paiements hypothécaires et le logement subventionné : Canada, provinces et territoires, régions métropolitaines de recensement et agglomérations de recensement.</w:t>
      </w:r>
    </w:p>
  </w:footnote>
  <w:footnote w:id="3">
    <w:p w14:paraId="10153A24" w14:textId="337C9979" w:rsidR="00985539" w:rsidRDefault="00985539">
      <w:pPr>
        <w:pStyle w:val="Notedebasdepage"/>
      </w:pPr>
      <w:r>
        <w:rPr>
          <w:rStyle w:val="Appelnotedebasdep"/>
        </w:rPr>
        <w:footnoteRef/>
      </w:r>
      <w:r>
        <w:t xml:space="preserve"> </w:t>
      </w:r>
      <w:r>
        <w:rPr>
          <w:color w:val="000000"/>
        </w:rPr>
        <w:t xml:space="preserve">Statistiques Canada. </w:t>
      </w:r>
      <w:hyperlink r:id="rId3">
        <w:r>
          <w:rPr>
            <w:color w:val="0000FF"/>
            <w:u w:val="single"/>
          </w:rPr>
          <w:t>Tableau 98-10-0252-01</w:t>
        </w:r>
      </w:hyperlink>
      <w:r>
        <w:rPr>
          <w:color w:val="000000"/>
        </w:rPr>
        <w:t xml:space="preserve"> Rapport des frais de logement au revenu selon le mode d’occupation : Canada, provinces et territoires, régions métropolitaines de recensement et agglomérations de recensement.</w:t>
      </w:r>
    </w:p>
  </w:footnote>
  <w:footnote w:id="4">
    <w:p w14:paraId="26ECB8BA" w14:textId="47EA4569" w:rsidR="00985539" w:rsidRDefault="00985539">
      <w:pPr>
        <w:pStyle w:val="Notedebasdepage"/>
      </w:pPr>
      <w:r>
        <w:rPr>
          <w:rStyle w:val="Appelnotedebasdep"/>
        </w:rPr>
        <w:footnoteRef/>
      </w:r>
      <w:r>
        <w:t xml:space="preserve"> </w:t>
      </w:r>
      <w:r>
        <w:rPr>
          <w:color w:val="000000"/>
        </w:rPr>
        <w:t>Salaire moyen nécessaire pour s’offrir le coût moyen d’un logement (payer moins de 30 % du revenu).</w:t>
      </w:r>
    </w:p>
  </w:footnote>
  <w:footnote w:id="5">
    <w:p w14:paraId="2C28A468" w14:textId="6BE68DA2" w:rsidR="00985539" w:rsidRDefault="00985539">
      <w:pPr>
        <w:pStyle w:val="Notedebasdepage"/>
      </w:pPr>
      <w:r>
        <w:rPr>
          <w:rStyle w:val="Appelnotedebasdep"/>
        </w:rPr>
        <w:footnoteRef/>
      </w:r>
      <w:r>
        <w:t xml:space="preserve"> </w:t>
      </w:r>
      <w:r>
        <w:rPr>
          <w:color w:val="000000"/>
        </w:rPr>
        <w:t xml:space="preserve">Société canadienne d’hypothèques et de logement (SCHL). Portail de l’information sur le marché de l’habitation; Marché locatif primaire; Ontario — Données chronologiques : loyers moyens, selon le nombre de chambres : </w:t>
      </w:r>
      <w:hyperlink r:id="rId4">
        <w:r>
          <w:rPr>
            <w:color w:val="0000FF"/>
            <w:u w:val="single"/>
          </w:rPr>
          <w:t>https://www03.cmhc-</w:t>
        </w:r>
      </w:hyperlink>
      <w:hyperlink r:id="rId5">
        <w:r>
          <w:rPr>
            <w:color w:val="0000FF"/>
            <w:u w:val="single"/>
          </w:rPr>
          <w:t>schl.gc.ca/hmip-pimh/fr#TableMapChart/35/2/Ontario</w:t>
        </w:r>
        <w:r>
          <w:rPr>
            <w:color w:val="000000"/>
          </w:rPr>
          <w:t>.</w:t>
        </w:r>
      </w:hyperlink>
    </w:p>
  </w:footnote>
  <w:footnote w:id="6">
    <w:p w14:paraId="63ACC61B" w14:textId="7A76CD22" w:rsidR="00985539" w:rsidRDefault="00985539">
      <w:pPr>
        <w:pStyle w:val="Notedebasdepage"/>
      </w:pPr>
      <w:r>
        <w:rPr>
          <w:rStyle w:val="Appelnotedebasdep"/>
        </w:rPr>
        <w:footnoteRef/>
      </w:r>
      <w:r>
        <w:t xml:space="preserve"> </w:t>
      </w:r>
      <w:hyperlink r:id="rId6" w:history="1">
        <w:r w:rsidRPr="00985539">
          <w:rPr>
            <w:color w:val="0000FF"/>
            <w:u w:val="single"/>
          </w:rPr>
          <w:t>https://rentals.ca/blog/rentals-ca-november-2021-rent-report</w:t>
        </w:r>
      </w:hyperlink>
      <w:r w:rsidRPr="00985539">
        <w:rPr>
          <w:color w:val="0000FF"/>
          <w:u w:val="single"/>
        </w:rPr>
        <w:t>.</w:t>
      </w:r>
    </w:p>
  </w:footnote>
  <w:footnote w:id="7">
    <w:p w14:paraId="520E96B2" w14:textId="05879298" w:rsidR="00985539" w:rsidRDefault="00985539">
      <w:pPr>
        <w:pStyle w:val="Notedebasdepage"/>
      </w:pPr>
      <w:r>
        <w:rPr>
          <w:rStyle w:val="Appelnotedebasdep"/>
        </w:rPr>
        <w:footnoteRef/>
      </w:r>
      <w:r>
        <w:t xml:space="preserve"> </w:t>
      </w:r>
      <w:r w:rsidRPr="00184448">
        <w:rPr>
          <w:color w:val="0000FF"/>
          <w:u w:val="single"/>
        </w:rPr>
        <w:t>https://rentals.ca/fr/rapport-de-logement-national</w:t>
      </w:r>
      <w:r>
        <w:t>.</w:t>
      </w:r>
    </w:p>
  </w:footnote>
  <w:footnote w:id="8">
    <w:p w14:paraId="17C65E54" w14:textId="4B6CAD03" w:rsidR="00985539" w:rsidRDefault="00985539">
      <w:pPr>
        <w:pStyle w:val="Notedebasdepage"/>
      </w:pPr>
      <w:r>
        <w:rPr>
          <w:rStyle w:val="Appelnotedebasdep"/>
        </w:rPr>
        <w:footnoteRef/>
      </w:r>
      <w:r>
        <w:t xml:space="preserve"> </w:t>
      </w:r>
      <w:hyperlink r:id="rId7" w:history="1">
        <w:r w:rsidRPr="00184448">
          <w:rPr>
            <w:rStyle w:val="Hyperlien"/>
            <w:color w:val="0000FF"/>
          </w:rPr>
          <w:t>https://rentals.ca/fr/rapport-de-logement-national</w:t>
        </w:r>
      </w:hyperlink>
      <w:r>
        <w:t>.</w:t>
      </w:r>
    </w:p>
  </w:footnote>
  <w:footnote w:id="9">
    <w:p w14:paraId="11F9B92D" w14:textId="7B80F47E" w:rsidR="00985539" w:rsidRDefault="00985539" w:rsidP="008D3185">
      <w:pPr>
        <w:widowControl w:val="0"/>
        <w:spacing w:line="239" w:lineRule="auto"/>
        <w:ind w:right="897"/>
      </w:pPr>
      <w:r>
        <w:rPr>
          <w:rStyle w:val="Appelnotedebasdep"/>
        </w:rPr>
        <w:footnoteRef/>
      </w:r>
      <w:r>
        <w:t xml:space="preserve"> </w:t>
      </w:r>
      <w:hyperlink r:id="rId8" w:history="1">
        <w:r w:rsidRPr="00B2660C">
          <w:rPr>
            <w:rStyle w:val="Hyperlien"/>
            <w:sz w:val="20"/>
          </w:rPr>
          <w:t>https://www.acto.ca/a-new-poll-shows-the-majority-of-ontario-renters-are-having-to-choose-between-food-</w:t>
        </w:r>
      </w:hyperlink>
      <w:hyperlink r:id="rId9">
        <w:r>
          <w:rPr>
            <w:color w:val="0000FF"/>
            <w:sz w:val="20"/>
            <w:u w:val="single"/>
          </w:rPr>
          <w:t>and-paying-their-rents-when-it-comes-to-housing-affordability-this-province-is-on-fire/</w:t>
        </w:r>
      </w:hyperlink>
      <w:r>
        <w:t>.</w:t>
      </w:r>
    </w:p>
  </w:footnote>
  <w:footnote w:id="10">
    <w:p w14:paraId="04575F52" w14:textId="5EE1121E" w:rsidR="008D3185" w:rsidRDefault="008D3185">
      <w:pPr>
        <w:pStyle w:val="Notedebasdepage"/>
      </w:pPr>
      <w:r>
        <w:rPr>
          <w:rStyle w:val="Appelnotedebasdep"/>
        </w:rPr>
        <w:footnoteRef/>
      </w:r>
      <w:r>
        <w:t xml:space="preserve"> </w:t>
      </w:r>
      <w:r>
        <w:rPr>
          <w:color w:val="000000"/>
        </w:rPr>
        <w:t xml:space="preserve">Statistiques Canada. </w:t>
      </w:r>
      <w:hyperlink r:id="rId10">
        <w:r>
          <w:rPr>
            <w:color w:val="0000FF"/>
            <w:u w:val="single"/>
          </w:rPr>
          <w:t>Tableau 98-10-0254-01</w:t>
        </w:r>
        <w:r>
          <w:rPr>
            <w:color w:val="000000"/>
          </w:rPr>
          <w:t xml:space="preserve"> </w:t>
        </w:r>
      </w:hyperlink>
      <w:r>
        <w:rPr>
          <w:color w:val="000000"/>
        </w:rPr>
        <w:t>Frais de logement selon le mode d’occupation incluant la présence de paiements hypothécaires et le logement subventionné : Canada, provinces et territoires et subdivisions de recensement affiliées aux Premières Nations ou bandes indiennes</w:t>
      </w:r>
    </w:p>
  </w:footnote>
  <w:footnote w:id="11">
    <w:p w14:paraId="677E3B3A" w14:textId="2AE473AB" w:rsidR="008D3185" w:rsidRDefault="008D3185">
      <w:pPr>
        <w:pStyle w:val="Notedebasdepage"/>
      </w:pPr>
      <w:r>
        <w:rPr>
          <w:rStyle w:val="Appelnotedebasdep"/>
        </w:rPr>
        <w:footnoteRef/>
      </w:r>
      <w:r>
        <w:t xml:space="preserve"> </w:t>
      </w:r>
      <w:r>
        <w:rPr>
          <w:color w:val="000000"/>
        </w:rPr>
        <w:t xml:space="preserve">Rapport sur le marché locatif de la SCHL, janvier 2023. </w:t>
      </w:r>
      <w:hyperlink r:id="rId11">
        <w:r>
          <w:rPr>
            <w:color w:val="0000FF"/>
            <w:u w:val="single"/>
          </w:rPr>
          <w:t>Rapport sur le marché locatif | SCHL (cmhc-schl.gc.ca)</w:t>
        </w:r>
        <w:r>
          <w:rPr>
            <w:color w:val="000000"/>
          </w:rPr>
          <w:t>.</w:t>
        </w:r>
      </w:hyperlink>
    </w:p>
  </w:footnote>
  <w:footnote w:id="12">
    <w:p w14:paraId="4E6C78CD" w14:textId="5A642511" w:rsidR="008D3185" w:rsidRDefault="008D3185">
      <w:pPr>
        <w:pStyle w:val="Notedebasdepage"/>
      </w:pPr>
      <w:r>
        <w:rPr>
          <w:rStyle w:val="Appelnotedebasdep"/>
        </w:rPr>
        <w:footnoteRef/>
      </w:r>
      <w:r>
        <w:t xml:space="preserve"> </w:t>
      </w:r>
      <w:r>
        <w:rPr>
          <w:color w:val="000000"/>
        </w:rPr>
        <w:t xml:space="preserve">Rapport sur le marché locatif de la SCHL, janvier 2023. </w:t>
      </w:r>
      <w:hyperlink r:id="rId12">
        <w:r>
          <w:rPr>
            <w:color w:val="0000FF"/>
            <w:u w:val="single"/>
          </w:rPr>
          <w:t>Rapport sur le marché locatif | SCHL (cmhc-schl.gc.ca)</w:t>
        </w:r>
        <w:r>
          <w:rPr>
            <w:color w:val="000000"/>
          </w:rPr>
          <w:t>.</w:t>
        </w:r>
      </w:hyperlink>
    </w:p>
  </w:footnote>
  <w:footnote w:id="13">
    <w:p w14:paraId="3F6FA417" w14:textId="2249622A" w:rsidR="008D3185" w:rsidRDefault="008D3185">
      <w:pPr>
        <w:pStyle w:val="Notedebasdepage"/>
      </w:pPr>
      <w:r>
        <w:rPr>
          <w:rStyle w:val="Appelnotedebasdep"/>
        </w:rPr>
        <w:footnoteRef/>
      </w:r>
      <w:r>
        <w:t xml:space="preserve"> </w:t>
      </w:r>
      <w:r>
        <w:rPr>
          <w:color w:val="000000"/>
          <w:sz w:val="13"/>
        </w:rPr>
        <w:t>13 </w:t>
      </w:r>
      <w:r>
        <w:rPr>
          <w:color w:val="000000"/>
        </w:rPr>
        <w:t xml:space="preserve">À noter que les loyers sont généralement plus bas à cette période de l’année : </w:t>
      </w:r>
      <w:hyperlink r:id="rId13">
        <w:r>
          <w:rPr>
            <w:color w:val="0000FF"/>
            <w:u w:val="single"/>
          </w:rPr>
          <w:t>https://rentals.ca/fr/rapport-de-logement-national</w:t>
        </w:r>
        <w:r>
          <w:rPr>
            <w:color w:val="000000"/>
          </w:rPr>
          <w:t>.</w:t>
        </w:r>
      </w:hyperlink>
    </w:p>
  </w:footnote>
  <w:footnote w:id="14">
    <w:p w14:paraId="7CFFB055" w14:textId="095D1DD3" w:rsidR="008D3185" w:rsidRDefault="008D3185">
      <w:pPr>
        <w:pStyle w:val="Notedebasdepage"/>
      </w:pPr>
      <w:r>
        <w:rPr>
          <w:rStyle w:val="Appelnotedebasdep"/>
        </w:rPr>
        <w:footnoteRef/>
      </w:r>
      <w:r>
        <w:t xml:space="preserve"> </w:t>
      </w:r>
      <w:hyperlink r:id="rId14">
        <w:r>
          <w:rPr>
            <w:color w:val="0000FF"/>
            <w:u w:val="single"/>
          </w:rPr>
          <w:t>https://www.cbc.ca/player/play/2165123651901</w:t>
        </w:r>
      </w:hyperlink>
      <w:r>
        <w:t>.</w:t>
      </w:r>
    </w:p>
  </w:footnote>
  <w:footnote w:id="15">
    <w:p w14:paraId="4F7807F7" w14:textId="7D186B59" w:rsidR="00D00830" w:rsidRDefault="00D00830">
      <w:pPr>
        <w:pStyle w:val="Notedebasdepage"/>
      </w:pPr>
      <w:r>
        <w:rPr>
          <w:rStyle w:val="Appelnotedebasdep"/>
        </w:rPr>
        <w:footnoteRef/>
      </w:r>
      <w:r>
        <w:t xml:space="preserve"> </w:t>
      </w:r>
      <w:r>
        <w:rPr>
          <w:color w:val="000000"/>
        </w:rPr>
        <w:t>La « </w:t>
      </w:r>
      <w:proofErr w:type="spellStart"/>
      <w:r>
        <w:rPr>
          <w:color w:val="000000"/>
        </w:rPr>
        <w:t>démoviction</w:t>
      </w:r>
      <w:proofErr w:type="spellEnd"/>
      <w:r>
        <w:rPr>
          <w:color w:val="000000"/>
        </w:rPr>
        <w:t xml:space="preserve"> » est une pratique qui vise à expulser les locataires pour démolir l’immeuble : </w:t>
      </w:r>
      <w:hyperlink r:id="rId15">
        <w:r>
          <w:rPr>
            <w:color w:val="0000FF"/>
            <w:u w:val="single"/>
          </w:rPr>
          <w:t>https://www.nodemovictions.ca/</w:t>
        </w:r>
        <w:r>
          <w:rPr>
            <w:color w:val="000000"/>
          </w:rPr>
          <w:t>.</w:t>
        </w:r>
      </w:hyperlink>
    </w:p>
  </w:footnote>
  <w:footnote w:id="16">
    <w:p w14:paraId="0153F2BF" w14:textId="53B8D879" w:rsidR="00D00830" w:rsidRDefault="00D00830">
      <w:pPr>
        <w:pStyle w:val="Notedebasdepage"/>
      </w:pPr>
      <w:r>
        <w:rPr>
          <w:rStyle w:val="Appelnotedebasdep"/>
        </w:rPr>
        <w:footnoteRef/>
      </w:r>
      <w:r>
        <w:t xml:space="preserve"> </w:t>
      </w:r>
      <w:hyperlink r:id="rId16">
        <w:r>
          <w:rPr>
            <w:color w:val="0000FF"/>
            <w:u w:val="single"/>
          </w:rPr>
          <w:t>https://www.nodemovictions.ca/resources-1</w:t>
        </w:r>
      </w:hyperlink>
      <w:r>
        <w:t>.</w:t>
      </w:r>
    </w:p>
  </w:footnote>
  <w:footnote w:id="17">
    <w:p w14:paraId="78BDED75" w14:textId="5204B272" w:rsidR="00D00830" w:rsidRDefault="00D00830">
      <w:pPr>
        <w:pStyle w:val="Notedebasdepage"/>
      </w:pPr>
      <w:r>
        <w:rPr>
          <w:rStyle w:val="Appelnotedebasdep"/>
        </w:rPr>
        <w:footnoteRef/>
      </w:r>
      <w:r>
        <w:t xml:space="preserve"> </w:t>
      </w:r>
      <w:hyperlink r:id="rId17">
        <w:r>
          <w:rPr>
            <w:color w:val="0000FF"/>
            <w:u w:val="single"/>
          </w:rPr>
          <w:t>https://www.nodemovictions.ca/resources-1</w:t>
        </w:r>
      </w:hyperlink>
    </w:p>
  </w:footnote>
  <w:footnote w:id="18">
    <w:p w14:paraId="2F640F5D" w14:textId="2C75F5B9" w:rsidR="00D00830" w:rsidRDefault="00D00830">
      <w:pPr>
        <w:pStyle w:val="Notedebasdepage"/>
      </w:pPr>
      <w:r>
        <w:rPr>
          <w:rStyle w:val="Appelnotedebasdep"/>
        </w:rPr>
        <w:footnoteRef/>
      </w:r>
      <w:r>
        <w:t xml:space="preserve"> </w:t>
      </w:r>
      <w:hyperlink r:id="rId18">
        <w:r>
          <w:rPr>
            <w:color w:val="0000FF"/>
            <w:u w:val="single"/>
          </w:rPr>
          <w:t>https://www.nodemovictions.ca/mission</w:t>
        </w:r>
      </w:hyperlink>
      <w:r>
        <w:t>.</w:t>
      </w:r>
    </w:p>
  </w:footnote>
  <w:footnote w:id="19">
    <w:p w14:paraId="0DA18EAD" w14:textId="52A9C934" w:rsidR="00D00830" w:rsidRDefault="00D00830">
      <w:pPr>
        <w:pStyle w:val="Notedebasdepage"/>
      </w:pPr>
      <w:r>
        <w:rPr>
          <w:rStyle w:val="Appelnotedebasdep"/>
        </w:rPr>
        <w:footnoteRef/>
      </w:r>
      <w:r>
        <w:t xml:space="preserve"> </w:t>
      </w:r>
      <w:hyperlink r:id="rId19">
        <w:r>
          <w:rPr>
            <w:color w:val="0000FF"/>
            <w:u w:val="single"/>
          </w:rPr>
          <w:t>https://acorncanada.org/wp-content/uploads/2024/01/Ontario-ACORN-Submission-for-Budget-2024.pdf</w:t>
        </w:r>
      </w:hyperlink>
    </w:p>
  </w:footnote>
  <w:footnote w:id="20">
    <w:p w14:paraId="4B7EF9F3" w14:textId="167CB619" w:rsidR="00D00830" w:rsidRDefault="00D00830">
      <w:pPr>
        <w:pStyle w:val="Notedebasdepage"/>
      </w:pPr>
      <w:r>
        <w:rPr>
          <w:rStyle w:val="Appelnotedebasdep"/>
        </w:rPr>
        <w:footnoteRef/>
      </w:r>
      <w:r>
        <w:t xml:space="preserve"> </w:t>
      </w:r>
      <w:r>
        <w:rPr>
          <w:color w:val="000000"/>
        </w:rPr>
        <w:t xml:space="preserve">Rapport sur le marché locatif de la SCHL, janvier 2023. </w:t>
      </w:r>
      <w:hyperlink r:id="rId20">
        <w:r>
          <w:rPr>
            <w:color w:val="0000FF"/>
            <w:u w:val="single"/>
          </w:rPr>
          <w:t>Rapport sur le marché locatif | SCHL (cmhc-schl.gc.ca)</w:t>
        </w:r>
        <w:r>
          <w:rPr>
            <w:rFonts w:ascii="Arial" w:hAnsi="Arial"/>
            <w:color w:val="000000"/>
            <w:sz w:val="24"/>
          </w:rPr>
          <w:t>.</w:t>
        </w:r>
      </w:hyperlink>
    </w:p>
  </w:footnote>
  <w:footnote w:id="21">
    <w:p w14:paraId="2A55E7E4" w14:textId="7FB5F460" w:rsidR="00D00830" w:rsidRDefault="00D00830">
      <w:pPr>
        <w:pStyle w:val="Notedebasdepage"/>
      </w:pPr>
      <w:r>
        <w:rPr>
          <w:rStyle w:val="Appelnotedebasdep"/>
        </w:rPr>
        <w:footnoteRef/>
      </w:r>
      <w:r>
        <w:t xml:space="preserve"> </w:t>
      </w:r>
      <w:hyperlink r:id="rId21">
        <w:r>
          <w:rPr>
            <w:color w:val="0000FF"/>
            <w:u w:val="single"/>
          </w:rPr>
          <w:t>https://web.archive.org/web/20231029012246/https://rentals.ca/fr/rapport-de-logement-national</w:t>
        </w:r>
      </w:hyperlink>
      <w:r>
        <w:rPr>
          <w:color w:val="0000FF"/>
          <w:u w:val="single"/>
        </w:rPr>
        <w:t>.</w:t>
      </w:r>
    </w:p>
  </w:footnote>
  <w:footnote w:id="22">
    <w:p w14:paraId="4CC091FB" w14:textId="78591868" w:rsidR="00D00830" w:rsidRDefault="00D00830">
      <w:pPr>
        <w:pStyle w:val="Notedebasdepage"/>
      </w:pPr>
      <w:r>
        <w:rPr>
          <w:rStyle w:val="Appelnotedebasdep"/>
        </w:rPr>
        <w:footnoteRef/>
      </w:r>
      <w:r>
        <w:t xml:space="preserve"> </w:t>
      </w:r>
      <w:r>
        <w:rPr>
          <w:color w:val="000000"/>
        </w:rPr>
        <w:t xml:space="preserve">Ces mêmes résultats ont été obtenus au niveau national (rapport 2022) :  </w:t>
      </w:r>
      <w:hyperlink r:id="rId22">
        <w:r>
          <w:rPr>
            <w:color w:val="0000FF"/>
            <w:u w:val="single"/>
          </w:rPr>
          <w:t>https://cms.nhc-</w:t>
        </w:r>
      </w:hyperlink>
      <w:hyperlink r:id="rId23">
        <w:r>
          <w:rPr>
            <w:color w:val="0000FF"/>
          </w:rPr>
          <w:t>cnl.ca/media/PDFs/analysis-affordable-housing-supply-created-unilateral-nhs-programs-en.pdf</w:t>
        </w:r>
        <w:r>
          <w:rPr>
            <w:color w:val="000000"/>
          </w:rPr>
          <w:t>.</w:t>
        </w:r>
      </w:hyperlink>
    </w:p>
  </w:footnote>
  <w:footnote w:id="23">
    <w:p w14:paraId="65524C26" w14:textId="4B3E50F3" w:rsidR="0078296F" w:rsidRDefault="0078296F">
      <w:pPr>
        <w:pStyle w:val="Notedebasdepage"/>
      </w:pPr>
      <w:r>
        <w:rPr>
          <w:rStyle w:val="Appelnotedebasdep"/>
        </w:rPr>
        <w:footnoteRef/>
      </w:r>
      <w:r>
        <w:t xml:space="preserve"> </w:t>
      </w:r>
      <w:hyperlink r:id="rId24">
        <w:r>
          <w:rPr>
            <w:color w:val="0000FF"/>
            <w:u w:val="single"/>
          </w:rPr>
          <w:t>https://www.unitedwaygt.org/wp-content/uploads/2024/01/Ontario-United-Ways-2024-Pre-Budget-</w:t>
        </w:r>
      </w:hyperlink>
      <w:hyperlink r:id="rId25">
        <w:r>
          <w:rPr>
            <w:color w:val="0000FF"/>
            <w:u w:val="single"/>
          </w:rPr>
          <w:t>Submission.pdf</w:t>
        </w:r>
      </w:hyperlink>
      <w:r>
        <w:t>.</w:t>
      </w:r>
    </w:p>
  </w:footnote>
  <w:footnote w:id="24">
    <w:p w14:paraId="4B5DF969" w14:textId="32BB6434" w:rsidR="0078296F" w:rsidRDefault="0078296F">
      <w:pPr>
        <w:pStyle w:val="Notedebasdepage"/>
      </w:pPr>
      <w:r>
        <w:rPr>
          <w:rStyle w:val="Appelnotedebasdep"/>
        </w:rPr>
        <w:footnoteRef/>
      </w:r>
      <w:r>
        <w:t xml:space="preserve"> </w:t>
      </w:r>
      <w:hyperlink r:id="rId26">
        <w:r>
          <w:rPr>
            <w:color w:val="0000FF"/>
            <w:u w:val="single"/>
          </w:rPr>
          <w:t>https://www.acto.ca/bill-23-more-homes-built-faster-act-is-bad-for-renters/</w:t>
        </w:r>
      </w:hyperlink>
    </w:p>
  </w:footnote>
  <w:footnote w:id="25">
    <w:p w14:paraId="2F6AD004" w14:textId="35992CD7" w:rsidR="0078296F" w:rsidRDefault="0078296F">
      <w:pPr>
        <w:pStyle w:val="Notedebasdepage"/>
      </w:pPr>
      <w:r>
        <w:rPr>
          <w:rStyle w:val="Appelnotedebasdep"/>
        </w:rPr>
        <w:footnoteRef/>
      </w:r>
      <w:r>
        <w:t xml:space="preserve"> </w:t>
      </w:r>
      <w:hyperlink r:id="rId27">
        <w:r>
          <w:rPr>
            <w:color w:val="0000FF"/>
            <w:u w:val="single"/>
          </w:rPr>
          <w:t>https://www.cbc.ca/news/canada/hamilton/rheu-enforcement-1.7048391</w:t>
        </w:r>
      </w:hyperlink>
      <w:r>
        <w:t>.</w:t>
      </w:r>
    </w:p>
  </w:footnote>
  <w:footnote w:id="26">
    <w:p w14:paraId="6C349CA2" w14:textId="054FC862" w:rsidR="0078296F" w:rsidRDefault="0078296F">
      <w:pPr>
        <w:pStyle w:val="Notedebasdepage"/>
      </w:pPr>
      <w:r>
        <w:rPr>
          <w:rStyle w:val="Appelnotedebasdep"/>
        </w:rPr>
        <w:footnoteRef/>
      </w:r>
      <w:r>
        <w:t xml:space="preserve"> </w:t>
      </w:r>
      <w:hyperlink r:id="rId28">
        <w:r>
          <w:rPr>
            <w:color w:val="0000FF"/>
            <w:u w:val="single"/>
          </w:rPr>
          <w:t>https://www.collingwoodtoday.ca/local-news/ontarios-rental-enforcement-unit-investigates-a-fraction-of-calls-</w:t>
        </w:r>
      </w:hyperlink>
      <w:hyperlink r:id="rId29">
        <w:r>
          <w:rPr>
            <w:color w:val="0000FF"/>
            <w:u w:val="single"/>
          </w:rPr>
          <w:t>received-7639674</w:t>
        </w:r>
      </w:hyperlink>
      <w:r>
        <w:t>.</w:t>
      </w:r>
    </w:p>
  </w:footnote>
  <w:footnote w:id="27">
    <w:p w14:paraId="5CAAAF54" w14:textId="771425A0" w:rsidR="0078296F" w:rsidRDefault="0078296F">
      <w:pPr>
        <w:pStyle w:val="Notedebasdepage"/>
      </w:pPr>
      <w:r>
        <w:rPr>
          <w:rStyle w:val="Appelnotedebasdep"/>
        </w:rPr>
        <w:footnoteRef/>
      </w:r>
      <w:r>
        <w:t xml:space="preserve"> </w:t>
      </w:r>
      <w:hyperlink r:id="rId30">
        <w:r>
          <w:rPr>
            <w:color w:val="0000FF"/>
            <w:u w:val="single"/>
          </w:rPr>
          <w:t>https://www.collingwoodtoday.ca/local-news/ontarios-rental-enforcement-unit-investigates-a-fraction-of-calls-</w:t>
        </w:r>
      </w:hyperlink>
      <w:hyperlink r:id="rId31">
        <w:r>
          <w:rPr>
            <w:color w:val="0000FF"/>
            <w:u w:val="single"/>
          </w:rPr>
          <w:t>received-7639674</w:t>
        </w:r>
      </w:hyperlink>
      <w:r>
        <w:t>.</w:t>
      </w:r>
    </w:p>
  </w:footnote>
  <w:footnote w:id="28">
    <w:p w14:paraId="11A13851" w14:textId="447B0A0C" w:rsidR="0078296F" w:rsidRDefault="0078296F">
      <w:pPr>
        <w:pStyle w:val="Notedebasdepage"/>
      </w:pPr>
      <w:r>
        <w:rPr>
          <w:rStyle w:val="Appelnotedebasdep"/>
        </w:rPr>
        <w:footnoteRef/>
      </w:r>
      <w:r>
        <w:t xml:space="preserve"> </w:t>
      </w:r>
      <w:hyperlink r:id="rId32">
        <w:r>
          <w:rPr>
            <w:color w:val="0000FF"/>
            <w:u w:val="single"/>
          </w:rPr>
          <w:t>https://www.collingwoodtoday.ca/local-news/ontarios-rental-enforcement-unit-investigates-a-fraction-of-calls-</w:t>
        </w:r>
      </w:hyperlink>
      <w:hyperlink r:id="rId33">
        <w:r>
          <w:rPr>
            <w:color w:val="0000FF"/>
            <w:u w:val="single"/>
          </w:rPr>
          <w:t>received-7639674</w:t>
        </w:r>
      </w:hyperlink>
      <w:r>
        <w:t>.</w:t>
      </w:r>
    </w:p>
  </w:footnote>
  <w:footnote w:id="29">
    <w:p w14:paraId="78D1EB81" w14:textId="45C0B4B3" w:rsidR="0078296F" w:rsidRDefault="0078296F">
      <w:pPr>
        <w:pStyle w:val="Notedebasdepage"/>
      </w:pPr>
      <w:r>
        <w:rPr>
          <w:rStyle w:val="Appelnotedebasdep"/>
        </w:rPr>
        <w:footnoteRef/>
      </w:r>
      <w:r>
        <w:t xml:space="preserve"> </w:t>
      </w:r>
      <w:hyperlink r:id="rId34">
        <w:r>
          <w:rPr>
            <w:color w:val="0000FF"/>
            <w:u w:val="single"/>
          </w:rPr>
          <w:t>https://www.cbc.ca/news/canada/hamilton/rheu-enforcement-1.7048391</w:t>
        </w:r>
      </w:hyperlink>
    </w:p>
  </w:footnote>
  <w:footnote w:id="30">
    <w:p w14:paraId="1CFE8508" w14:textId="317E20E2" w:rsidR="0078296F" w:rsidRDefault="0078296F">
      <w:pPr>
        <w:pStyle w:val="Notedebasdepage"/>
      </w:pPr>
      <w:r>
        <w:rPr>
          <w:rStyle w:val="Appelnotedebasdep"/>
        </w:rPr>
        <w:footnoteRef/>
      </w:r>
      <w:r>
        <w:t xml:space="preserve"> </w:t>
      </w:r>
      <w:hyperlink r:id="rId35">
        <w:r w:rsidR="006E5117">
          <w:rPr>
            <w:color w:val="0000FF"/>
            <w:u w:val="single"/>
          </w:rPr>
          <w:t xml:space="preserve">Amélioration des processus pour aider les locataires et les propriétaires | BC </w:t>
        </w:r>
        <w:proofErr w:type="spellStart"/>
        <w:r w:rsidR="006E5117">
          <w:rPr>
            <w:color w:val="0000FF"/>
            <w:u w:val="single"/>
          </w:rPr>
          <w:t>Gov</w:t>
        </w:r>
        <w:proofErr w:type="spellEnd"/>
        <w:r w:rsidR="006E5117">
          <w:rPr>
            <w:color w:val="0000FF"/>
            <w:u w:val="single"/>
          </w:rPr>
          <w:t xml:space="preserve"> News</w:t>
        </w:r>
      </w:hyperlink>
      <w:r w:rsidR="006E5117">
        <w:t>.</w:t>
      </w:r>
    </w:p>
  </w:footnote>
  <w:footnote w:id="31">
    <w:p w14:paraId="1617CF3C" w14:textId="1A5135E3" w:rsidR="00787795" w:rsidRDefault="00787795">
      <w:pPr>
        <w:pStyle w:val="Notedebasdepage"/>
      </w:pPr>
      <w:r>
        <w:rPr>
          <w:rStyle w:val="Appelnotedebasdep"/>
        </w:rPr>
        <w:footnoteRef/>
      </w:r>
      <w:r>
        <w:t xml:space="preserve"> </w:t>
      </w:r>
      <w:hyperlink r:id="rId36">
        <w:r>
          <w:rPr>
            <w:color w:val="0000FF"/>
            <w:u w:val="single"/>
          </w:rPr>
          <w:t>https://www.thestar.com/opinion/contributors/welfare-rates-now-200-a-month-below-the-harris-cuts-of-</w:t>
        </w:r>
      </w:hyperlink>
      <w:hyperlink r:id="rId37">
        <w:r>
          <w:rPr>
            <w:color w:val="0000FF"/>
            <w:u w:val="single"/>
          </w:rPr>
          <w:t>1995/article_06db734a-ab33-11ee-ab89-23211679736c.html</w:t>
        </w:r>
      </w:hyperlink>
      <w:r>
        <w:t>.</w:t>
      </w:r>
    </w:p>
  </w:footnote>
  <w:footnote w:id="32">
    <w:p w14:paraId="1F95A679" w14:textId="72A59856" w:rsidR="00787795" w:rsidRDefault="00787795" w:rsidP="00787795">
      <w:pPr>
        <w:widowControl w:val="0"/>
        <w:spacing w:line="276" w:lineRule="auto"/>
        <w:ind w:right="1045"/>
      </w:pPr>
      <w:r>
        <w:rPr>
          <w:rStyle w:val="Appelnotedebasdep"/>
        </w:rPr>
        <w:footnoteRef/>
      </w:r>
      <w:r>
        <w:t xml:space="preserve"> </w:t>
      </w:r>
      <w:hyperlink r:id="rId38">
        <w:r>
          <w:rPr>
            <w:color w:val="0000FF"/>
            <w:sz w:val="20"/>
            <w:u w:val="single"/>
          </w:rPr>
          <w:t>https://www.thestar.com/opinion/contributors/welfare-rates-now-200-a-month-below-the-harris-cuts-of-</w:t>
        </w:r>
      </w:hyperlink>
      <w:hyperlink r:id="rId39">
        <w:r>
          <w:rPr>
            <w:color w:val="0000FF"/>
            <w:sz w:val="20"/>
            <w:u w:val="single"/>
          </w:rPr>
          <w:t>1995/article_06db734a-ab33-11ee-ab89-23211679736c.html</w:t>
        </w:r>
      </w:hyperlink>
      <w:r>
        <w:t>.</w:t>
      </w:r>
    </w:p>
  </w:footnote>
  <w:footnote w:id="33">
    <w:p w14:paraId="219628E2" w14:textId="7F36502C" w:rsidR="00787795" w:rsidRDefault="00787795">
      <w:pPr>
        <w:pStyle w:val="Notedebasdepage"/>
      </w:pPr>
      <w:r>
        <w:rPr>
          <w:rStyle w:val="Appelnotedebasdep"/>
        </w:rPr>
        <w:footnoteRef/>
      </w:r>
      <w:r>
        <w:t xml:space="preserve"> </w:t>
      </w:r>
      <w:hyperlink r:id="rId40">
        <w:r>
          <w:rPr>
            <w:color w:val="0000FF"/>
            <w:u w:val="single"/>
          </w:rPr>
          <w:t>https://www.thestar.com/news/gta/roommate-households-the-fastest-growing-living-arrangement-in-canada-</w:t>
        </w:r>
      </w:hyperlink>
      <w:hyperlink r:id="rId41">
        <w:r>
          <w:rPr>
            <w:color w:val="0000FF"/>
            <w:u w:val="single"/>
          </w:rPr>
          <w:t>census-shows/article_68131f5e-2924-50a5-8bf8-fca923dff879.html</w:t>
        </w:r>
      </w:hyperlink>
      <w:r>
        <w:t>.</w:t>
      </w:r>
    </w:p>
  </w:footnote>
  <w:footnote w:id="34">
    <w:p w14:paraId="72812B59" w14:textId="55D20484" w:rsidR="00787795" w:rsidRDefault="00787795">
      <w:pPr>
        <w:pStyle w:val="Notedebasdepage"/>
      </w:pPr>
      <w:r>
        <w:rPr>
          <w:rStyle w:val="Appelnotedebasdep"/>
        </w:rPr>
        <w:footnoteRef/>
      </w:r>
      <w:r>
        <w:t xml:space="preserve"> </w:t>
      </w:r>
      <w:hyperlink r:id="rId42">
        <w:r>
          <w:rPr>
            <w:color w:val="0000FF"/>
            <w:u w:val="single"/>
          </w:rPr>
          <w:t>https://www.cbc.ca/news/canada/ottawa/homelessness-shelters-buses-storage-locker-housing-ottawa-</w:t>
        </w:r>
      </w:hyperlink>
      <w:hyperlink r:id="rId43">
        <w:r>
          <w:rPr>
            <w:color w:val="0000FF"/>
            <w:u w:val="single"/>
          </w:rPr>
          <w:t>1.7073506</w:t>
        </w:r>
      </w:hyperlink>
      <w:r>
        <w:t>.</w:t>
      </w:r>
    </w:p>
  </w:footnote>
  <w:footnote w:id="35">
    <w:p w14:paraId="63F687F1" w14:textId="4F5916CB" w:rsidR="006E5117" w:rsidRDefault="006E5117">
      <w:pPr>
        <w:pStyle w:val="Notedebasdepage"/>
      </w:pPr>
      <w:r>
        <w:rPr>
          <w:rStyle w:val="Appelnotedebasdep"/>
        </w:rPr>
        <w:footnoteRef/>
      </w:r>
      <w:r>
        <w:t xml:space="preserve"> </w:t>
      </w:r>
      <w:r>
        <w:rPr>
          <w:color w:val="000000"/>
        </w:rPr>
        <w:t xml:space="preserve">Modèle de règlement : </w:t>
      </w:r>
      <w:hyperlink r:id="rId44">
        <w:r>
          <w:rPr>
            <w:color w:val="0000FF"/>
            <w:u w:val="single"/>
          </w:rPr>
          <w:t>https://www.acto.ca/production/wp-content/uploads/2023/01/1488-</w:t>
        </w:r>
      </w:hyperlink>
      <w:hyperlink r:id="rId45">
        <w:r>
          <w:rPr>
            <w:color w:val="0000FF"/>
            <w:u w:val="single"/>
          </w:rPr>
          <w:t>Extreme_Heat_and_Rental_Housing_Recommendations.pdf</w:t>
        </w:r>
      </w:hyperlink>
      <w:r>
        <w:t>.</w:t>
      </w:r>
    </w:p>
  </w:footnote>
  <w:footnote w:id="36">
    <w:p w14:paraId="7D901029" w14:textId="68E81FA6" w:rsidR="00FB5037" w:rsidRDefault="00FB5037">
      <w:pPr>
        <w:pStyle w:val="Notedebasdepage"/>
      </w:pPr>
      <w:r>
        <w:rPr>
          <w:rStyle w:val="Appelnotedebasdep"/>
        </w:rPr>
        <w:footnoteRef/>
      </w:r>
      <w:r>
        <w:t xml:space="preserve"> </w:t>
      </w:r>
      <w:hyperlink r:id="rId46">
        <w:r w:rsidR="00FA2349">
          <w:rPr>
            <w:color w:val="0000FF"/>
            <w:u w:val="single"/>
          </w:rPr>
          <w:t>https://cela.ca/ontario-to-provide-free-heat-pumps/</w:t>
        </w:r>
      </w:hyperlink>
      <w:r w:rsidR="00FA2349">
        <w:t>.</w:t>
      </w:r>
    </w:p>
  </w:footnote>
  <w:footnote w:id="37">
    <w:p w14:paraId="55E097C3" w14:textId="11389F2C" w:rsidR="00FB5037" w:rsidRDefault="00FB5037">
      <w:pPr>
        <w:pStyle w:val="Notedebasdepage"/>
      </w:pPr>
      <w:r>
        <w:rPr>
          <w:rStyle w:val="Appelnotedebasdep"/>
        </w:rPr>
        <w:footnoteRef/>
      </w:r>
      <w:r>
        <w:t xml:space="preserve"> </w:t>
      </w:r>
      <w:hyperlink r:id="rId47">
        <w:r w:rsidR="00FA2349">
          <w:rPr>
            <w:color w:val="0000FF"/>
            <w:u w:val="single"/>
          </w:rPr>
          <w:t>https://www.make-the-shift.org/wp-content/uploads/2020/12/21-11-12-THESHIFT-Tent-Encampment-Protocol-</w:t>
        </w:r>
      </w:hyperlink>
      <w:hyperlink r:id="rId48">
        <w:r w:rsidR="00FA2349">
          <w:rPr>
            <w:color w:val="0000FF"/>
            <w:u w:val="single"/>
          </w:rPr>
          <w:t>Handout.pdf</w:t>
        </w:r>
      </w:hyperlink>
      <w:r w:rsidR="00FA2349">
        <w:t>.</w:t>
      </w:r>
    </w:p>
  </w:footnote>
  <w:footnote w:id="38">
    <w:p w14:paraId="2E5C6779" w14:textId="405B59F8" w:rsidR="00FB5037" w:rsidRDefault="00FB5037">
      <w:pPr>
        <w:pStyle w:val="Notedebasdepage"/>
      </w:pPr>
      <w:r>
        <w:rPr>
          <w:rStyle w:val="Appelnotedebasdep"/>
        </w:rPr>
        <w:footnoteRef/>
      </w:r>
      <w:r>
        <w:t xml:space="preserve"> </w:t>
      </w:r>
      <w:hyperlink r:id="rId49">
        <w:r w:rsidR="00FA2349">
          <w:rPr>
            <w:color w:val="0000FF"/>
            <w:u w:val="single"/>
          </w:rPr>
          <w:t>https://make-the-shift.org/wp-content/uploads/2020/04/A-National-Protocol-for-Homeless-Encampments-in-</w:t>
        </w:r>
      </w:hyperlink>
      <w:hyperlink r:id="rId50">
        <w:r w:rsidR="00FA2349">
          <w:rPr>
            <w:color w:val="0000FF"/>
            <w:u w:val="single"/>
          </w:rPr>
          <w:t>Canada.pdf</w:t>
        </w:r>
      </w:hyperlink>
      <w:r w:rsidR="00FA2349">
        <w:t>.</w:t>
      </w:r>
    </w:p>
  </w:footnote>
  <w:footnote w:id="39">
    <w:p w14:paraId="16C16CDD" w14:textId="70561EB9" w:rsidR="00FB5037" w:rsidRDefault="00FB5037">
      <w:pPr>
        <w:pStyle w:val="Notedebasdepage"/>
      </w:pPr>
      <w:r>
        <w:rPr>
          <w:rStyle w:val="Appelnotedebasdep"/>
        </w:rPr>
        <w:footnoteRef/>
      </w:r>
      <w:r>
        <w:t xml:space="preserve"> </w:t>
      </w:r>
      <w:hyperlink r:id="rId51">
        <w:r w:rsidR="00FA2349">
          <w:rPr>
            <w:color w:val="0000FF"/>
            <w:u w:val="single"/>
          </w:rPr>
          <w:t>https://www.desjardins.com/content/dam/pdf/en/personal/savings-investment/economic-studies/short-term-</w:t>
        </w:r>
      </w:hyperlink>
      <w:hyperlink r:id="rId52">
        <w:r w:rsidR="00FA2349">
          <w:rPr>
            <w:color w:val="0000FF"/>
            <w:u w:val="single"/>
          </w:rPr>
          <w:t>rentals-dec-4-2023.pdf</w:t>
        </w:r>
      </w:hyperlink>
      <w:r w:rsidR="00FA2349">
        <w:t>.</w:t>
      </w:r>
    </w:p>
  </w:footnote>
  <w:footnote w:id="40">
    <w:p w14:paraId="614CF06F" w14:textId="4627E4B0" w:rsidR="00FB5037" w:rsidRDefault="00FB5037">
      <w:pPr>
        <w:pStyle w:val="Notedebasdepage"/>
      </w:pPr>
      <w:r>
        <w:rPr>
          <w:rStyle w:val="Appelnotedebasdep"/>
        </w:rPr>
        <w:footnoteRef/>
      </w:r>
      <w:r>
        <w:t xml:space="preserve"> </w:t>
      </w:r>
      <w:hyperlink r:id="rId53">
        <w:r w:rsidR="00FA2349">
          <w:rPr>
            <w:color w:val="0000FF"/>
            <w:u w:val="single"/>
          </w:rPr>
          <w:t>https://www.theglobeandmail.com/business/commentary/article-airbnb-canada-housing-crisis/</w:t>
        </w:r>
      </w:hyperlink>
      <w:r w:rsidR="00FA2349">
        <w:t>.</w:t>
      </w:r>
    </w:p>
  </w:footnote>
  <w:footnote w:id="41">
    <w:p w14:paraId="42F32CEC" w14:textId="2FDAF1B0" w:rsidR="00FB5037" w:rsidRDefault="00FB5037">
      <w:pPr>
        <w:pStyle w:val="Notedebasdepage"/>
      </w:pPr>
      <w:r>
        <w:rPr>
          <w:rStyle w:val="Appelnotedebasdep"/>
        </w:rPr>
        <w:footnoteRef/>
      </w:r>
      <w:r>
        <w:t xml:space="preserve"> </w:t>
      </w:r>
      <w:hyperlink r:id="rId54">
        <w:r>
          <w:rPr>
            <w:color w:val="0000FF"/>
            <w:u w:val="single"/>
          </w:rPr>
          <w:t>https://www.desjardins.com/content/dam/pdf/en/personal/savings-investment/economic-studies/short-term-</w:t>
        </w:r>
      </w:hyperlink>
      <w:hyperlink r:id="rId55">
        <w:r>
          <w:rPr>
            <w:color w:val="0000FF"/>
            <w:u w:val="single"/>
          </w:rPr>
          <w:t>rentals-dec-4-2023.pdf</w:t>
        </w:r>
      </w:hyperlink>
      <w:r>
        <w:t>.</w:t>
      </w:r>
    </w:p>
  </w:footnote>
  <w:footnote w:id="42">
    <w:p w14:paraId="28F8D3E7" w14:textId="61C6EFF7" w:rsidR="00FB5037" w:rsidRDefault="00FB5037">
      <w:pPr>
        <w:pStyle w:val="Notedebasdepage"/>
      </w:pPr>
      <w:r>
        <w:rPr>
          <w:rStyle w:val="Appelnotedebasdep"/>
        </w:rPr>
        <w:footnoteRef/>
      </w:r>
      <w:r>
        <w:t xml:space="preserve"> </w:t>
      </w:r>
      <w:r>
        <w:rPr>
          <w:color w:val="000000"/>
        </w:rPr>
        <w:t xml:space="preserve">Rapport annuel 2019-2020 : </w:t>
      </w:r>
      <w:hyperlink r:id="rId56">
        <w:r>
          <w:rPr>
            <w:color w:val="0000FF"/>
            <w:u w:val="single"/>
          </w:rPr>
          <w:t>https://tribunalsontario.ca/documents/TDO/Tribunals_Ontario_2019-</w:t>
        </w:r>
      </w:hyperlink>
      <w:hyperlink r:id="rId57">
        <w:r>
          <w:rPr>
            <w:color w:val="0000FF"/>
            <w:u w:val="single"/>
          </w:rPr>
          <w:t>2020_Annual_Report_FR.html#ltb</w:t>
        </w:r>
        <w:r>
          <w:rPr>
            <w:color w:val="000000"/>
          </w:rPr>
          <w:t>.</w:t>
        </w:r>
      </w:hyperlink>
    </w:p>
  </w:footnote>
  <w:footnote w:id="43">
    <w:p w14:paraId="64D5A4E3" w14:textId="7E4D6140" w:rsidR="00FB5037" w:rsidRDefault="00FB5037">
      <w:pPr>
        <w:pStyle w:val="Notedebasdepage"/>
      </w:pPr>
      <w:r>
        <w:rPr>
          <w:rStyle w:val="Appelnotedebasdep"/>
        </w:rPr>
        <w:footnoteRef/>
      </w:r>
      <w:r>
        <w:t xml:space="preserve"> </w:t>
      </w:r>
      <w:r>
        <w:rPr>
          <w:color w:val="000000"/>
        </w:rPr>
        <w:t xml:space="preserve">Rapport annuel 2022-2023 : </w:t>
      </w:r>
      <w:hyperlink r:id="rId58">
        <w:r>
          <w:rPr>
            <w:color w:val="0000FF"/>
            <w:u w:val="single"/>
          </w:rPr>
          <w:t>https://tribunalsontario.ca/documents/TDO/Tribunaux_decisionnels_Ontario-Rapport_annuel_2022-</w:t>
        </w:r>
      </w:hyperlink>
      <w:hyperlink r:id="rId59">
        <w:r>
          <w:rPr>
            <w:color w:val="0000FF"/>
          </w:rPr>
          <w:t>2023.html</w:t>
        </w:r>
        <w:r>
          <w:rPr>
            <w:color w:val="000000"/>
          </w:rPr>
          <w:t>.</w:t>
        </w:r>
      </w:hyperlink>
    </w:p>
  </w:footnote>
  <w:footnote w:id="44">
    <w:p w14:paraId="1A14A500" w14:textId="35C3FDEA" w:rsidR="00FB5037" w:rsidRDefault="00FB5037">
      <w:pPr>
        <w:pStyle w:val="Notedebasdepage"/>
      </w:pPr>
      <w:r>
        <w:rPr>
          <w:rStyle w:val="Appelnotedebasdep"/>
        </w:rPr>
        <w:footnoteRef/>
      </w:r>
      <w:r>
        <w:t xml:space="preserve"> </w:t>
      </w:r>
      <w:hyperlink r:id="rId60">
        <w:r>
          <w:rPr>
            <w:color w:val="0000FF"/>
            <w:u w:val="single"/>
          </w:rPr>
          <w:t>https://evictionlab.org/tenants-pay-for-cheap-evictions/</w:t>
        </w:r>
      </w:hyperlink>
      <w:r>
        <w:t>.</w:t>
      </w:r>
    </w:p>
  </w:footnote>
  <w:footnote w:id="45">
    <w:p w14:paraId="0A36B8AB" w14:textId="6935DA08" w:rsidR="00FB5037" w:rsidRPr="00FB5037" w:rsidRDefault="00FB5037">
      <w:pPr>
        <w:pStyle w:val="Notedebasdepage"/>
        <w:rPr>
          <w:lang w:val="en-CA"/>
        </w:rPr>
      </w:pPr>
      <w:r>
        <w:rPr>
          <w:rStyle w:val="Appelnotedebasdep"/>
        </w:rPr>
        <w:footnoteRef/>
      </w:r>
      <w:r w:rsidRPr="00FB5037">
        <w:rPr>
          <w:lang w:val="en-CA"/>
        </w:rPr>
        <w:t xml:space="preserve"> </w:t>
      </w:r>
      <w:r w:rsidRPr="0068696C">
        <w:rPr>
          <w:color w:val="000000"/>
          <w:lang w:val="en-CA"/>
        </w:rPr>
        <w:t xml:space="preserve">Gomory et coll. (2023). The Racially Disparate Influence of Filing Fees on Eviction Rates. Housing Policy Debate (6): p. 1463-1483. </w:t>
      </w:r>
      <w:hyperlink r:id="rId61">
        <w:r w:rsidRPr="0068696C">
          <w:rPr>
            <w:color w:val="0000FF"/>
            <w:u w:val="single"/>
            <w:lang w:val="en-CA"/>
          </w:rPr>
          <w:t>https://www.tandfonline.com/doi/abs/10.1080/10511482.2023.2212662</w:t>
        </w:r>
      </w:hyperlink>
      <w:r w:rsidRPr="0068696C">
        <w:rPr>
          <w:lang w:val="en-CA"/>
        </w:rPr>
        <w:t>.</w:t>
      </w:r>
    </w:p>
  </w:footnote>
  <w:footnote w:id="46">
    <w:p w14:paraId="02F0CECE" w14:textId="7F1DA215" w:rsidR="00FB5037" w:rsidRPr="00FB5037" w:rsidRDefault="00FB5037">
      <w:pPr>
        <w:pStyle w:val="Notedebasdepage"/>
        <w:rPr>
          <w:lang w:val="en-CA"/>
        </w:rPr>
      </w:pPr>
      <w:r>
        <w:rPr>
          <w:rStyle w:val="Appelnotedebasdep"/>
        </w:rPr>
        <w:footnoteRef/>
      </w:r>
      <w:r w:rsidRPr="00FB5037">
        <w:rPr>
          <w:lang w:val="en-CA"/>
        </w:rPr>
        <w:t xml:space="preserve"> </w:t>
      </w:r>
      <w:r w:rsidRPr="0068696C">
        <w:rPr>
          <w:color w:val="000000"/>
          <w:lang w:val="en-CA"/>
        </w:rPr>
        <w:t>Accounting for the currency exchange of $100 US.</w:t>
      </w:r>
    </w:p>
  </w:footnote>
  <w:footnote w:id="47">
    <w:p w14:paraId="410B36AD" w14:textId="18750283" w:rsidR="00FA2349" w:rsidRPr="00FA2349" w:rsidRDefault="00FA2349">
      <w:pPr>
        <w:pStyle w:val="Notedebasdepage"/>
        <w:rPr>
          <w:lang w:val="en-CA"/>
        </w:rPr>
      </w:pPr>
      <w:r>
        <w:rPr>
          <w:rStyle w:val="Appelnotedebasdep"/>
        </w:rPr>
        <w:footnoteRef/>
      </w:r>
      <w:r w:rsidRPr="00FA2349">
        <w:rPr>
          <w:lang w:val="en-CA"/>
        </w:rPr>
        <w:t xml:space="preserve"> </w:t>
      </w:r>
      <w:hyperlink r:id="rId62">
        <w:r w:rsidRPr="00FA2349">
          <w:rPr>
            <w:color w:val="0000FF"/>
            <w:u w:val="single"/>
            <w:lang w:val="en-CA"/>
          </w:rPr>
          <w:t>https://cfcj-fcjc.org/wp-content/uploads/Investing-in-Justice-A-Literature-Review-in-Support-of-the-Case-for-</w:t>
        </w:r>
      </w:hyperlink>
      <w:hyperlink r:id="rId63">
        <w:r w:rsidRPr="00FA2349">
          <w:rPr>
            <w:color w:val="0000FF"/>
            <w:u w:val="single"/>
            <w:lang w:val="en-CA"/>
          </w:rPr>
          <w:t>Improved-Access-by-Lisa-Moore-and-Trevor-C-W-Farrow.pdf</w:t>
        </w:r>
      </w:hyperlink>
      <w:r w:rsidRPr="00FA2349">
        <w:rPr>
          <w:lang w:val="en-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371C"/>
    <w:multiLevelType w:val="hybridMultilevel"/>
    <w:tmpl w:val="BD96D8AA"/>
    <w:lvl w:ilvl="0" w:tplc="0B4843FA">
      <w:start w:val="15"/>
      <w:numFmt w:val="bullet"/>
      <w:lvlText w:val=""/>
      <w:lvlJc w:val="left"/>
      <w:pPr>
        <w:ind w:left="1080" w:hanging="360"/>
      </w:pPr>
      <w:rPr>
        <w:rFonts w:ascii="Symbol" w:eastAsia="Calibri" w:hAnsi="Symbol" w:cs="Calibri" w:hint="default"/>
        <w:sz w:val="24"/>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C7C1882"/>
    <w:multiLevelType w:val="hybridMultilevel"/>
    <w:tmpl w:val="F7EE00D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20145BFB"/>
    <w:multiLevelType w:val="hybridMultilevel"/>
    <w:tmpl w:val="C3B82610"/>
    <w:lvl w:ilvl="0" w:tplc="27BA5054">
      <w:start w:val="1"/>
      <w:numFmt w:val="decimal"/>
      <w:lvlText w:val="%1)"/>
      <w:lvlJc w:val="left"/>
      <w:pPr>
        <w:ind w:left="720" w:hanging="360"/>
      </w:pPr>
      <w:rPr>
        <w:rFonts w:eastAsia="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5E1E7A"/>
    <w:multiLevelType w:val="hybridMultilevel"/>
    <w:tmpl w:val="AC90B11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E7443A6"/>
    <w:multiLevelType w:val="hybridMultilevel"/>
    <w:tmpl w:val="D23845D4"/>
    <w:lvl w:ilvl="0" w:tplc="79CCE23C">
      <w:numFmt w:val="bullet"/>
      <w:lvlText w:val=""/>
      <w:lvlJc w:val="left"/>
      <w:pPr>
        <w:ind w:left="720" w:hanging="360"/>
      </w:pPr>
      <w:rPr>
        <w:rFonts w:ascii="Symbol" w:eastAsia="Calibri" w:hAnsi="Symbol" w:cs="Calibri"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7962D7"/>
    <w:multiLevelType w:val="hybridMultilevel"/>
    <w:tmpl w:val="3ABA41CA"/>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 w15:restartNumberingAfterBreak="0">
    <w:nsid w:val="360C2A3C"/>
    <w:multiLevelType w:val="hybridMultilevel"/>
    <w:tmpl w:val="E5465E18"/>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7" w15:restartNumberingAfterBreak="0">
    <w:nsid w:val="371B35F9"/>
    <w:multiLevelType w:val="hybridMultilevel"/>
    <w:tmpl w:val="9D2C44C4"/>
    <w:lvl w:ilvl="0" w:tplc="D780ED3A">
      <w:start w:val="1"/>
      <w:numFmt w:val="decimal"/>
      <w:lvlText w:val="%1."/>
      <w:lvlJc w:val="left"/>
      <w:pPr>
        <w:ind w:left="1440" w:hanging="360"/>
      </w:pPr>
      <w:rPr>
        <w:rFonts w:eastAsia="Calibri" w:cs="Calibri"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43223457"/>
    <w:multiLevelType w:val="hybridMultilevel"/>
    <w:tmpl w:val="39EA52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DC82DE9"/>
    <w:multiLevelType w:val="hybridMultilevel"/>
    <w:tmpl w:val="0860A3BC"/>
    <w:lvl w:ilvl="0" w:tplc="0B4843FA">
      <w:start w:val="15"/>
      <w:numFmt w:val="bullet"/>
      <w:lvlText w:val=""/>
      <w:lvlJc w:val="left"/>
      <w:pPr>
        <w:ind w:left="720" w:hanging="360"/>
      </w:pPr>
      <w:rPr>
        <w:rFonts w:ascii="Symbol" w:eastAsia="Calibri" w:hAnsi="Symbol" w:cs="Calibri"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F7D2BBC"/>
    <w:multiLevelType w:val="hybridMultilevel"/>
    <w:tmpl w:val="0BE4812C"/>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56AC410B"/>
    <w:multiLevelType w:val="hybridMultilevel"/>
    <w:tmpl w:val="5E5EB058"/>
    <w:lvl w:ilvl="0" w:tplc="EE222910">
      <w:start w:val="1"/>
      <w:numFmt w:val="decimal"/>
      <w:lvlText w:val="%1)"/>
      <w:lvlJc w:val="left"/>
      <w:pPr>
        <w:ind w:left="720" w:hanging="360"/>
      </w:pPr>
      <w:rPr>
        <w:rFonts w:ascii="Calibri" w:eastAsia="Calibri" w:hAnsi="Calibri" w:cs="Calibri" w:hint="default"/>
        <w:b w:val="0"/>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82A7DFB"/>
    <w:multiLevelType w:val="hybridMultilevel"/>
    <w:tmpl w:val="13CE48AC"/>
    <w:lvl w:ilvl="0" w:tplc="49D4A54C">
      <w:start w:val="1"/>
      <w:numFmt w:val="decimal"/>
      <w:lvlText w:val="%1)"/>
      <w:lvlJc w:val="left"/>
      <w:pPr>
        <w:ind w:left="720" w:hanging="360"/>
      </w:pPr>
      <w:rPr>
        <w:rFonts w:eastAsia="Calibri" w:cs="Calibri"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FB6247D"/>
    <w:multiLevelType w:val="hybridMultilevel"/>
    <w:tmpl w:val="98E05A94"/>
    <w:lvl w:ilvl="0" w:tplc="0C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3B3E2F"/>
    <w:multiLevelType w:val="hybridMultilevel"/>
    <w:tmpl w:val="425C41B6"/>
    <w:lvl w:ilvl="0" w:tplc="0C0C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6C2F30"/>
    <w:multiLevelType w:val="hybridMultilevel"/>
    <w:tmpl w:val="A8044362"/>
    <w:lvl w:ilvl="0" w:tplc="0C0C0003">
      <w:start w:val="1"/>
      <w:numFmt w:val="bullet"/>
      <w:lvlText w:val="o"/>
      <w:lvlJc w:val="left"/>
      <w:pPr>
        <w:ind w:left="1800" w:hanging="360"/>
      </w:pPr>
      <w:rPr>
        <w:rFonts w:ascii="Courier New" w:hAnsi="Courier New" w:cs="Courier New" w:hint="default"/>
        <w:sz w:val="24"/>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6" w15:restartNumberingAfterBreak="0">
    <w:nsid w:val="660A6A59"/>
    <w:multiLevelType w:val="hybridMultilevel"/>
    <w:tmpl w:val="20944E1A"/>
    <w:lvl w:ilvl="0" w:tplc="7082A136">
      <w:start w:val="10"/>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67753A7D"/>
    <w:multiLevelType w:val="hybridMultilevel"/>
    <w:tmpl w:val="15107B1A"/>
    <w:lvl w:ilvl="0" w:tplc="0C0C0003">
      <w:start w:val="1"/>
      <w:numFmt w:val="bullet"/>
      <w:lvlText w:val="o"/>
      <w:lvlJc w:val="left"/>
      <w:pPr>
        <w:ind w:left="1800" w:hanging="360"/>
      </w:pPr>
      <w:rPr>
        <w:rFonts w:ascii="Courier New" w:hAnsi="Courier New" w:cs="Courier New"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8" w15:restartNumberingAfterBreak="0">
    <w:nsid w:val="684E52FC"/>
    <w:multiLevelType w:val="hybridMultilevel"/>
    <w:tmpl w:val="08E80DD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69911D80"/>
    <w:multiLevelType w:val="hybridMultilevel"/>
    <w:tmpl w:val="E3A4B554"/>
    <w:lvl w:ilvl="0" w:tplc="D780ED3A">
      <w:start w:val="1"/>
      <w:numFmt w:val="decimal"/>
      <w:lvlText w:val="%1."/>
      <w:lvlJc w:val="left"/>
      <w:pPr>
        <w:ind w:left="1440" w:hanging="360"/>
      </w:pPr>
      <w:rPr>
        <w:rFonts w:eastAsia="Calibri" w:cs="Calibri"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15:restartNumberingAfterBreak="0">
    <w:nsid w:val="6CB24A57"/>
    <w:multiLevelType w:val="hybridMultilevel"/>
    <w:tmpl w:val="74D8E1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0B35AE3"/>
    <w:multiLevelType w:val="hybridMultilevel"/>
    <w:tmpl w:val="D12C4394"/>
    <w:lvl w:ilvl="0" w:tplc="27BA5054">
      <w:start w:val="1"/>
      <w:numFmt w:val="decimal"/>
      <w:lvlText w:val="%1)"/>
      <w:lvlJc w:val="left"/>
      <w:pPr>
        <w:ind w:left="720" w:hanging="360"/>
      </w:pPr>
      <w:rPr>
        <w:rFonts w:eastAsia="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25263F"/>
    <w:multiLevelType w:val="hybridMultilevel"/>
    <w:tmpl w:val="C2F82DFA"/>
    <w:lvl w:ilvl="0" w:tplc="D780ED3A">
      <w:start w:val="1"/>
      <w:numFmt w:val="decimal"/>
      <w:lvlText w:val="%1."/>
      <w:lvlJc w:val="left"/>
      <w:pPr>
        <w:ind w:left="1080" w:hanging="360"/>
      </w:pPr>
      <w:rPr>
        <w:rFonts w:eastAsia="Calibri" w:cs="Calibri" w:hint="default"/>
      </w:rPr>
    </w:lvl>
    <w:lvl w:ilvl="1" w:tplc="44F6270E">
      <w:start w:val="1"/>
      <w:numFmt w:val="decimal"/>
      <w:lvlText w:val="%2)"/>
      <w:lvlJc w:val="left"/>
      <w:pPr>
        <w:ind w:left="1800" w:hanging="360"/>
      </w:pPr>
      <w:rPr>
        <w:rFonts w:eastAsia="Calibri" w:cs="Calibri" w:hint="default"/>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923533946">
    <w:abstractNumId w:val="8"/>
  </w:num>
  <w:num w:numId="2" w16cid:durableId="1449816237">
    <w:abstractNumId w:val="11"/>
  </w:num>
  <w:num w:numId="3" w16cid:durableId="843474020">
    <w:abstractNumId w:val="3"/>
  </w:num>
  <w:num w:numId="4" w16cid:durableId="105538652">
    <w:abstractNumId w:val="18"/>
  </w:num>
  <w:num w:numId="5" w16cid:durableId="484014614">
    <w:abstractNumId w:val="20"/>
  </w:num>
  <w:num w:numId="6" w16cid:durableId="1698695236">
    <w:abstractNumId w:val="4"/>
  </w:num>
  <w:num w:numId="7" w16cid:durableId="390469482">
    <w:abstractNumId w:val="15"/>
  </w:num>
  <w:num w:numId="8" w16cid:durableId="1730806140">
    <w:abstractNumId w:val="5"/>
  </w:num>
  <w:num w:numId="9" w16cid:durableId="24066753">
    <w:abstractNumId w:val="10"/>
  </w:num>
  <w:num w:numId="10" w16cid:durableId="1948274085">
    <w:abstractNumId w:val="9"/>
  </w:num>
  <w:num w:numId="11" w16cid:durableId="1763991751">
    <w:abstractNumId w:val="1"/>
  </w:num>
  <w:num w:numId="12" w16cid:durableId="229080249">
    <w:abstractNumId w:val="12"/>
  </w:num>
  <w:num w:numId="13" w16cid:durableId="712776574">
    <w:abstractNumId w:val="22"/>
  </w:num>
  <w:num w:numId="14" w16cid:durableId="517890894">
    <w:abstractNumId w:val="19"/>
  </w:num>
  <w:num w:numId="15" w16cid:durableId="940723465">
    <w:abstractNumId w:val="0"/>
  </w:num>
  <w:num w:numId="16" w16cid:durableId="1023946472">
    <w:abstractNumId w:val="6"/>
  </w:num>
  <w:num w:numId="17" w16cid:durableId="1922134569">
    <w:abstractNumId w:val="17"/>
  </w:num>
  <w:num w:numId="18" w16cid:durableId="1256864412">
    <w:abstractNumId w:val="7"/>
  </w:num>
  <w:num w:numId="19" w16cid:durableId="2015567168">
    <w:abstractNumId w:val="13"/>
  </w:num>
  <w:num w:numId="20" w16cid:durableId="755980725">
    <w:abstractNumId w:val="16"/>
  </w:num>
  <w:num w:numId="21" w16cid:durableId="261110379">
    <w:abstractNumId w:val="21"/>
  </w:num>
  <w:num w:numId="22" w16cid:durableId="1908416646">
    <w:abstractNumId w:val="2"/>
  </w:num>
  <w:num w:numId="23" w16cid:durableId="16192642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11A38"/>
    <w:rsid w:val="000A60E1"/>
    <w:rsid w:val="000B0B7A"/>
    <w:rsid w:val="00107EF7"/>
    <w:rsid w:val="00184448"/>
    <w:rsid w:val="001E6660"/>
    <w:rsid w:val="004F3EC0"/>
    <w:rsid w:val="00532D98"/>
    <w:rsid w:val="00582B7A"/>
    <w:rsid w:val="00611A38"/>
    <w:rsid w:val="00611BFE"/>
    <w:rsid w:val="00646073"/>
    <w:rsid w:val="0068696C"/>
    <w:rsid w:val="006E5117"/>
    <w:rsid w:val="0078296F"/>
    <w:rsid w:val="00787795"/>
    <w:rsid w:val="0084364B"/>
    <w:rsid w:val="008D3185"/>
    <w:rsid w:val="00985539"/>
    <w:rsid w:val="00A7315D"/>
    <w:rsid w:val="00B720CC"/>
    <w:rsid w:val="00D00830"/>
    <w:rsid w:val="00F44E61"/>
    <w:rsid w:val="00FA2349"/>
    <w:rsid w:val="00FB50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5957"/>
  <w15:docId w15:val="{4DDF1ED2-F542-4754-BA45-28100E57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uiPriority w:val="99"/>
    <w:semiHidden/>
    <w:unhideWhenUsed/>
    <w:pPr>
      <w:spacing w:line="240" w:lineRule="auto"/>
    </w:pPr>
    <w:rPr>
      <w:sz w:val="20"/>
      <w:szCs w:val="20"/>
    </w:rPr>
  </w:style>
  <w:style w:type="character" w:styleId="Marquedecommentaire">
    <w:name w:val="annotation reference"/>
    <w:uiPriority w:val="99"/>
    <w:semiHidden/>
    <w:unhideWhenUsed/>
    <w:rPr>
      <w:sz w:val="16"/>
      <w:szCs w:val="16"/>
    </w:rPr>
  </w:style>
  <w:style w:type="paragraph" w:styleId="Paragraphedeliste">
    <w:name w:val="List Paragraph"/>
    <w:basedOn w:val="Normal"/>
    <w:uiPriority w:val="34"/>
    <w:qFormat/>
    <w:rsid w:val="0084364B"/>
    <w:pPr>
      <w:ind w:left="720"/>
      <w:contextualSpacing/>
    </w:pPr>
  </w:style>
  <w:style w:type="paragraph" w:styleId="Notedebasdepage">
    <w:name w:val="footnote text"/>
    <w:basedOn w:val="Normal"/>
    <w:link w:val="NotedebasdepageCar"/>
    <w:uiPriority w:val="99"/>
    <w:semiHidden/>
    <w:unhideWhenUsed/>
    <w:rsid w:val="00985539"/>
    <w:pPr>
      <w:spacing w:line="240" w:lineRule="auto"/>
    </w:pPr>
    <w:rPr>
      <w:sz w:val="20"/>
      <w:szCs w:val="20"/>
    </w:rPr>
  </w:style>
  <w:style w:type="character" w:customStyle="1" w:styleId="NotedebasdepageCar">
    <w:name w:val="Note de bas de page Car"/>
    <w:basedOn w:val="Policepardfaut"/>
    <w:link w:val="Notedebasdepage"/>
    <w:uiPriority w:val="99"/>
    <w:semiHidden/>
    <w:rsid w:val="00985539"/>
    <w:rPr>
      <w:sz w:val="20"/>
      <w:szCs w:val="20"/>
    </w:rPr>
  </w:style>
  <w:style w:type="character" w:styleId="Appelnotedebasdep">
    <w:name w:val="footnote reference"/>
    <w:basedOn w:val="Policepardfaut"/>
    <w:uiPriority w:val="99"/>
    <w:semiHidden/>
    <w:unhideWhenUsed/>
    <w:rsid w:val="00985539"/>
    <w:rPr>
      <w:vertAlign w:val="superscript"/>
    </w:rPr>
  </w:style>
  <w:style w:type="character" w:styleId="Hyperlien">
    <w:name w:val="Hyperlink"/>
    <w:basedOn w:val="Policepardfaut"/>
    <w:uiPriority w:val="99"/>
    <w:unhideWhenUsed/>
    <w:rsid w:val="00985539"/>
    <w:rPr>
      <w:color w:val="467886" w:themeColor="hyperlink"/>
      <w:u w:val="single"/>
    </w:rPr>
  </w:style>
  <w:style w:type="character" w:styleId="Mentionnonrsolue">
    <w:name w:val="Unresolved Mention"/>
    <w:basedOn w:val="Policepardfaut"/>
    <w:uiPriority w:val="99"/>
    <w:semiHidden/>
    <w:unhideWhenUsed/>
    <w:rsid w:val="00985539"/>
    <w:rPr>
      <w:color w:val="605E5C"/>
      <w:shd w:val="clear" w:color="auto" w:fill="E1DFDD"/>
    </w:rPr>
  </w:style>
  <w:style w:type="paragraph" w:styleId="Notedefin">
    <w:name w:val="endnote text"/>
    <w:basedOn w:val="Normal"/>
    <w:link w:val="NotedefinCar"/>
    <w:uiPriority w:val="99"/>
    <w:semiHidden/>
    <w:unhideWhenUsed/>
    <w:rsid w:val="00FB5037"/>
    <w:pPr>
      <w:spacing w:line="240" w:lineRule="auto"/>
    </w:pPr>
    <w:rPr>
      <w:sz w:val="20"/>
      <w:szCs w:val="20"/>
    </w:rPr>
  </w:style>
  <w:style w:type="character" w:customStyle="1" w:styleId="NotedefinCar">
    <w:name w:val="Note de fin Car"/>
    <w:basedOn w:val="Policepardfaut"/>
    <w:link w:val="Notedefin"/>
    <w:uiPriority w:val="99"/>
    <w:semiHidden/>
    <w:rsid w:val="00FB5037"/>
    <w:rPr>
      <w:sz w:val="20"/>
      <w:szCs w:val="20"/>
    </w:rPr>
  </w:style>
  <w:style w:type="character" w:styleId="Appeldenotedefin">
    <w:name w:val="endnote reference"/>
    <w:basedOn w:val="Policepardfaut"/>
    <w:uiPriority w:val="99"/>
    <w:semiHidden/>
    <w:unhideWhenUsed/>
    <w:rsid w:val="00FB5037"/>
    <w:rPr>
      <w:vertAlign w:val="superscript"/>
    </w:rPr>
  </w:style>
  <w:style w:type="paragraph" w:styleId="En-tte">
    <w:name w:val="header"/>
    <w:basedOn w:val="Normal"/>
    <w:link w:val="En-tteCar"/>
    <w:uiPriority w:val="99"/>
    <w:unhideWhenUsed/>
    <w:rsid w:val="00FA2349"/>
    <w:pPr>
      <w:tabs>
        <w:tab w:val="center" w:pos="4320"/>
        <w:tab w:val="right" w:pos="8640"/>
      </w:tabs>
      <w:spacing w:line="240" w:lineRule="auto"/>
    </w:pPr>
  </w:style>
  <w:style w:type="character" w:customStyle="1" w:styleId="En-tteCar">
    <w:name w:val="En-tête Car"/>
    <w:basedOn w:val="Policepardfaut"/>
    <w:link w:val="En-tte"/>
    <w:uiPriority w:val="99"/>
    <w:rsid w:val="00FA2349"/>
  </w:style>
  <w:style w:type="paragraph" w:styleId="Pieddepage">
    <w:name w:val="footer"/>
    <w:basedOn w:val="Normal"/>
    <w:link w:val="PieddepageCar"/>
    <w:uiPriority w:val="99"/>
    <w:unhideWhenUsed/>
    <w:rsid w:val="00FA2349"/>
    <w:pPr>
      <w:tabs>
        <w:tab w:val="center" w:pos="4320"/>
        <w:tab w:val="right" w:pos="8640"/>
      </w:tabs>
      <w:spacing w:line="240" w:lineRule="auto"/>
    </w:pPr>
  </w:style>
  <w:style w:type="character" w:customStyle="1" w:styleId="PieddepageCar">
    <w:name w:val="Pied de page Car"/>
    <w:basedOn w:val="Policepardfaut"/>
    <w:link w:val="Pieddepage"/>
    <w:uiPriority w:val="99"/>
    <w:rsid w:val="00FA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to.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bmissions@ontario.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rentals.ca/fr/rapport-de-logement-national" TargetMode="External"/><Relationship Id="rId18" Type="http://schemas.openxmlformats.org/officeDocument/2006/relationships/hyperlink" Target="https://www.nodemovictions.ca/mission" TargetMode="External"/><Relationship Id="rId26" Type="http://schemas.openxmlformats.org/officeDocument/2006/relationships/hyperlink" Target="https://www.acto.ca/bill-23-more-homes-built-faster-act-is-bad-for-renters/" TargetMode="External"/><Relationship Id="rId39" Type="http://schemas.openxmlformats.org/officeDocument/2006/relationships/hyperlink" Target="https://www.thestar.com/opinion/contributors/welfare-rates-now-200-a-month-below-the-harris-cuts-of-1995/article_06db734a-ab33-11ee-ab89-23211679736c.html" TargetMode="External"/><Relationship Id="rId21" Type="http://schemas.openxmlformats.org/officeDocument/2006/relationships/hyperlink" Target="https://web.archive.org/web/20231029012246/https://rentals.ca/fr/rapport-de-logement-national" TargetMode="External"/><Relationship Id="rId34" Type="http://schemas.openxmlformats.org/officeDocument/2006/relationships/hyperlink" Target="https://www.cbc.ca/news/canada/hamilton/rheu-enforcement-1.7048391" TargetMode="External"/><Relationship Id="rId42" Type="http://schemas.openxmlformats.org/officeDocument/2006/relationships/hyperlink" Target="https://www.cbc.ca/news/canada/ottawa/homelessness-shelters-buses-storage-locker-housing-ottawa-1.7073506" TargetMode="External"/><Relationship Id="rId47" Type="http://schemas.openxmlformats.org/officeDocument/2006/relationships/hyperlink" Target="https://www.make-the-shift.org/wp-content/uploads/2020/12/21-11-12-THESHIFT-Tent-Encampment-Protocol-Handout.pdf" TargetMode="External"/><Relationship Id="rId50" Type="http://schemas.openxmlformats.org/officeDocument/2006/relationships/hyperlink" Target="https://make-the-shift.org/wp-content/uploads/2020/04/A-National-Protocol-for-Homeless-Encampments-in-Canada.pdf" TargetMode="External"/><Relationship Id="rId55" Type="http://schemas.openxmlformats.org/officeDocument/2006/relationships/hyperlink" Target="https://www.desjardins.com/content/dam/pdf/en/personal/savings-investment/economic-studies/short-term-rentals-dec-4-2023.pdf" TargetMode="External"/><Relationship Id="rId63" Type="http://schemas.openxmlformats.org/officeDocument/2006/relationships/hyperlink" Target="https://cfcj-fcjc.org/wp-content/uploads/Investing-in-Justice-A-Literature-Review-in-Support-of-the-Case-for-Improved-Access-by-Lisa-Moore-and-Trevor-C-W-Farrow.pdf" TargetMode="External"/><Relationship Id="rId7" Type="http://schemas.openxmlformats.org/officeDocument/2006/relationships/hyperlink" Target="https://rentals.ca/fr/rapport-de-logement-national" TargetMode="External"/><Relationship Id="rId2" Type="http://schemas.openxmlformats.org/officeDocument/2006/relationships/hyperlink" Target="https://www150.statcan.gc.ca/t1/tbl1/fr/tv.action?pid=9810024801&amp;request_locale=fr" TargetMode="External"/><Relationship Id="rId16" Type="http://schemas.openxmlformats.org/officeDocument/2006/relationships/hyperlink" Target="https://www.nodemovictions.ca/resources-1" TargetMode="External"/><Relationship Id="rId29" Type="http://schemas.openxmlformats.org/officeDocument/2006/relationships/hyperlink" Target="https://www.collingwoodtoday.ca/local-news/ontarios-rental-enforcement-unit-investigates-a-fraction-of-calls-received-7639674" TargetMode="External"/><Relationship Id="rId11" Type="http://schemas.openxmlformats.org/officeDocument/2006/relationships/hyperlink" Target="https://www.cmhc-schl.gc.ca/professionnels/marche-du-logement-donnees-et-recherche/marches-de-lhabitation/rapports-sur-le-marche-locatif" TargetMode="External"/><Relationship Id="rId24" Type="http://schemas.openxmlformats.org/officeDocument/2006/relationships/hyperlink" Target="https://www.unitedwaygt.org/wp-content/uploads/2024/01/Ontario-United-Ways-2024-Pre-Budget-Submission.pdf" TargetMode="External"/><Relationship Id="rId32" Type="http://schemas.openxmlformats.org/officeDocument/2006/relationships/hyperlink" Target="https://www.collingwoodtoday.ca/local-news/ontarios-rental-enforcement-unit-investigates-a-fraction-of-calls-received-7639674" TargetMode="External"/><Relationship Id="rId37" Type="http://schemas.openxmlformats.org/officeDocument/2006/relationships/hyperlink" Target="https://www.thestar.com/opinion/contributors/welfare-rates-now-200-a-month-below-the-harris-cuts-of-1995/article_06db734a-ab33-11ee-ab89-23211679736c.html" TargetMode="External"/><Relationship Id="rId40" Type="http://schemas.openxmlformats.org/officeDocument/2006/relationships/hyperlink" Target="https://www.thestar.com/news/gta/roommate-households-the-fastest-growing-living-arrangement-in-canada-census-shows/article_68131f5e-2924-50a5-8bf8-fca923dff879.html" TargetMode="External"/><Relationship Id="rId45" Type="http://schemas.openxmlformats.org/officeDocument/2006/relationships/hyperlink" Target="https://www.acto.ca/production/wp-content/uploads/2023/01/1488-Extreme_Heat_and_Rental_Housing_Recommendations.pdf" TargetMode="External"/><Relationship Id="rId53" Type="http://schemas.openxmlformats.org/officeDocument/2006/relationships/hyperlink" Target="https://www.theglobeandmail.com/business/commentary/article-airbnb-canada-housing-crisis/" TargetMode="External"/><Relationship Id="rId58" Type="http://schemas.openxmlformats.org/officeDocument/2006/relationships/hyperlink" Target="https://tribunalsontario.ca/documents/TDO/Tribunaux_decisionnels_Ontario-Rapport_annuel_2022-2023.html" TargetMode="External"/><Relationship Id="rId5" Type="http://schemas.openxmlformats.org/officeDocument/2006/relationships/hyperlink" Target="https://www03.cmhc-schl.gc.ca/hmip-pimh/fr%23TableMapChart/35/2/Ontario" TargetMode="External"/><Relationship Id="rId61" Type="http://schemas.openxmlformats.org/officeDocument/2006/relationships/hyperlink" Target="https://www.tandfonline.com/doi/abs/10.1080/10511482.2023.2212662" TargetMode="External"/><Relationship Id="rId19" Type="http://schemas.openxmlformats.org/officeDocument/2006/relationships/hyperlink" Target="https://acorncanada.org/wp-content/uploads/2024/01/Ontario-ACORN-Submission-for-Budget-2024.pdf" TargetMode="External"/><Relationship Id="rId14" Type="http://schemas.openxmlformats.org/officeDocument/2006/relationships/hyperlink" Target="https://www.cbc.ca/player/play/2165123651901" TargetMode="External"/><Relationship Id="rId22" Type="http://schemas.openxmlformats.org/officeDocument/2006/relationships/hyperlink" Target="https://cms.nhc-cnl.ca/media/PDFs/analysis-affordable-housing-supply-created-unilateral-nhs-programs-en.pdf" TargetMode="External"/><Relationship Id="rId27" Type="http://schemas.openxmlformats.org/officeDocument/2006/relationships/hyperlink" Target="https://www.cbc.ca/news/canada/hamilton/rheu-enforcement-1.7048391" TargetMode="External"/><Relationship Id="rId30" Type="http://schemas.openxmlformats.org/officeDocument/2006/relationships/hyperlink" Target="https://www.collingwoodtoday.ca/local-news/ontarios-rental-enforcement-unit-investigates-a-fraction-of-calls-received-7639674" TargetMode="External"/><Relationship Id="rId35" Type="http://schemas.openxmlformats.org/officeDocument/2006/relationships/hyperlink" Target="https://news.gov.bc.ca/releases/2022HOUS0071-001946" TargetMode="External"/><Relationship Id="rId43" Type="http://schemas.openxmlformats.org/officeDocument/2006/relationships/hyperlink" Target="https://www.cbc.ca/news/canada/ottawa/homelessness-shelters-buses-storage-locker-housing-ottawa-1.7073506" TargetMode="External"/><Relationship Id="rId48" Type="http://schemas.openxmlformats.org/officeDocument/2006/relationships/hyperlink" Target="https://www.make-the-shift.org/wp-content/uploads/2020/12/21-11-12-THESHIFT-Tent-Encampment-Protocol-Handout.pdf" TargetMode="External"/><Relationship Id="rId56" Type="http://schemas.openxmlformats.org/officeDocument/2006/relationships/hyperlink" Target="https://tribunalsontario.ca/documents/TDO/Tribunals_Ontario_2019-2020_Annual_Report_FR.html%23ltb" TargetMode="External"/><Relationship Id="rId8" Type="http://schemas.openxmlformats.org/officeDocument/2006/relationships/hyperlink" Target="https://www.acto.ca/a-new-poll-shows-the-majority-of-ontario-renters-are-having-to-choose-between-food-" TargetMode="External"/><Relationship Id="rId51" Type="http://schemas.openxmlformats.org/officeDocument/2006/relationships/hyperlink" Target="https://www.desjardins.com/content/dam/pdf/en/personal/savings-investment/economic-studies/short-term-rentals-dec-4-2023.pdf" TargetMode="External"/><Relationship Id="rId3" Type="http://schemas.openxmlformats.org/officeDocument/2006/relationships/hyperlink" Target="https://www150.statcan.gc.ca/t1/tbl1/fr/tv.action?pid=9810025201&amp;request_locale=fr" TargetMode="External"/><Relationship Id="rId12" Type="http://schemas.openxmlformats.org/officeDocument/2006/relationships/hyperlink" Target="https://www.cmhc-schl.gc.ca/professionnels/marche-du-logement-donnees-et-recherche/marches-de-lhabitation/rapports-sur-le-marche-locatif" TargetMode="External"/><Relationship Id="rId17" Type="http://schemas.openxmlformats.org/officeDocument/2006/relationships/hyperlink" Target="https://www.nodemovictions.ca/resources-1" TargetMode="External"/><Relationship Id="rId25" Type="http://schemas.openxmlformats.org/officeDocument/2006/relationships/hyperlink" Target="https://www.unitedwaygt.org/wp-content/uploads/2024/01/Ontario-United-Ways-2024-Pre-Budget-Submission.pdf" TargetMode="External"/><Relationship Id="rId33" Type="http://schemas.openxmlformats.org/officeDocument/2006/relationships/hyperlink" Target="https://www.collingwoodtoday.ca/local-news/ontarios-rental-enforcement-unit-investigates-a-fraction-of-calls-received-7639674" TargetMode="External"/><Relationship Id="rId38" Type="http://schemas.openxmlformats.org/officeDocument/2006/relationships/hyperlink" Target="https://www.thestar.com/opinion/contributors/welfare-rates-now-200-a-month-below-the-harris-cuts-of-1995/article_06db734a-ab33-11ee-ab89-23211679736c.html" TargetMode="External"/><Relationship Id="rId46" Type="http://schemas.openxmlformats.org/officeDocument/2006/relationships/hyperlink" Target="https://cela.ca/ontario-to-provide-free-heat-pumps/" TargetMode="External"/><Relationship Id="rId59" Type="http://schemas.openxmlformats.org/officeDocument/2006/relationships/hyperlink" Target="https://tribunalsontario.ca/documents/TDO/Tribunaux_decisionnels_Ontario-Rapport_annuel_2022-2023.html" TargetMode="External"/><Relationship Id="rId20" Type="http://schemas.openxmlformats.org/officeDocument/2006/relationships/hyperlink" Target="https://www.cmhc-schl.gc.ca/professionnels/marche-du-logement-donnees-et-recherche/marches-de-lhabitation/rapports-sur-le-marche-locatif" TargetMode="External"/><Relationship Id="rId41" Type="http://schemas.openxmlformats.org/officeDocument/2006/relationships/hyperlink" Target="https://www.thestar.com/news/gta/roommate-households-the-fastest-growing-living-arrangement-in-canada-census-shows/article_68131f5e-2924-50a5-8bf8-fca923dff879.html" TargetMode="External"/><Relationship Id="rId54" Type="http://schemas.openxmlformats.org/officeDocument/2006/relationships/hyperlink" Target="https://www.desjardins.com/content/dam/pdf/en/personal/savings-investment/economic-studies/short-term-rentals-dec-4-2023.pdf" TargetMode="External"/><Relationship Id="rId62" Type="http://schemas.openxmlformats.org/officeDocument/2006/relationships/hyperlink" Target="https://cfcj-fcjc.org/wp-content/uploads/Investing-in-Justice-A-Literature-Review-in-Support-of-the-Case-for-Improved-Access-by-Lisa-Moore-and-Trevor-C-W-Farrow.pdf" TargetMode="External"/><Relationship Id="rId1" Type="http://schemas.openxmlformats.org/officeDocument/2006/relationships/hyperlink" Target="https://www150.statcan.gc.ca/t1/tbl1/fr/tv.action?pid=9810024601&amp;request_locale=fr" TargetMode="External"/><Relationship Id="rId6" Type="http://schemas.openxmlformats.org/officeDocument/2006/relationships/hyperlink" Target="https://rentals.ca/blog/rentals-ca-november-2021-rent-report" TargetMode="External"/><Relationship Id="rId15" Type="http://schemas.openxmlformats.org/officeDocument/2006/relationships/hyperlink" Target="https://www.nodemovictions.ca/" TargetMode="External"/><Relationship Id="rId23" Type="http://schemas.openxmlformats.org/officeDocument/2006/relationships/hyperlink" Target="https://cms.nhc-cnl.ca/media/PDFs/analysis-affordable-housing-supply-created-unilateral-nhs-programs-en.pdf" TargetMode="External"/><Relationship Id="rId28" Type="http://schemas.openxmlformats.org/officeDocument/2006/relationships/hyperlink" Target="https://www.collingwoodtoday.ca/local-news/ontarios-rental-enforcement-unit-investigates-a-fraction-of-calls-received-7639674" TargetMode="External"/><Relationship Id="rId36" Type="http://schemas.openxmlformats.org/officeDocument/2006/relationships/hyperlink" Target="https://www.thestar.com/opinion/contributors/welfare-rates-now-200-a-month-below-the-harris-cuts-of-1995/article_06db734a-ab33-11ee-ab89-23211679736c.html" TargetMode="External"/><Relationship Id="rId49" Type="http://schemas.openxmlformats.org/officeDocument/2006/relationships/hyperlink" Target="https://make-the-shift.org/wp-content/uploads/2020/04/A-National-Protocol-for-Homeless-Encampments-in-Canada.pdf" TargetMode="External"/><Relationship Id="rId57" Type="http://schemas.openxmlformats.org/officeDocument/2006/relationships/hyperlink" Target="https://tribunalsontario.ca/documents/TDO/Tribunals_Ontario_2019-2020_Annual_Report_FR.html%23ltb" TargetMode="External"/><Relationship Id="rId10" Type="http://schemas.openxmlformats.org/officeDocument/2006/relationships/hyperlink" Target="https://www150.statcan.gc.ca/t1/tbl1/fr/tv.action?pid=9810025401&amp;request_locale=fr" TargetMode="External"/><Relationship Id="rId31" Type="http://schemas.openxmlformats.org/officeDocument/2006/relationships/hyperlink" Target="https://www.collingwoodtoday.ca/local-news/ontarios-rental-enforcement-unit-investigates-a-fraction-of-calls-received-7639674" TargetMode="External"/><Relationship Id="rId44" Type="http://schemas.openxmlformats.org/officeDocument/2006/relationships/hyperlink" Target="https://www.acto.ca/production/wp-content/uploads/2023/01/1488-Extreme_Heat_and_Rental_Housing_Recommendations.pdf" TargetMode="External"/><Relationship Id="rId52" Type="http://schemas.openxmlformats.org/officeDocument/2006/relationships/hyperlink" Target="https://www.desjardins.com/content/dam/pdf/en/personal/savings-investment/economic-studies/short-term-rentals-dec-4-2023.pdf" TargetMode="External"/><Relationship Id="rId60" Type="http://schemas.openxmlformats.org/officeDocument/2006/relationships/hyperlink" Target="https://evictionlab.org/tenants-pay-for-cheap-evictions/" TargetMode="External"/><Relationship Id="rId4" Type="http://schemas.openxmlformats.org/officeDocument/2006/relationships/hyperlink" Target="https://www03.cmhc-schl.gc.ca/hmip-pimh/fr%23TableMapChart/35/2/Ontario" TargetMode="External"/><Relationship Id="rId9" Type="http://schemas.openxmlformats.org/officeDocument/2006/relationships/hyperlink" Target="https://www.acto.ca/a-new-poll-shows-the-majority-of-ontario-renters-are-having-to-choose-between-food-and-paying-their-rents-when-it-comes-to-housing-affordability-this-province-is-on-f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D93B3-3298-4914-AAD7-5F6392C0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6196</Words>
  <Characters>34080</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8</cp:revision>
  <dcterms:created xsi:type="dcterms:W3CDTF">2025-04-24T20:33:00Z</dcterms:created>
  <dcterms:modified xsi:type="dcterms:W3CDTF">2025-04-28T20:20:00Z</dcterms:modified>
</cp:coreProperties>
</file>